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C2FD" w14:textId="4884509E" w:rsidR="009732BB" w:rsidRPr="00172724" w:rsidRDefault="00802951" w:rsidP="006A1D4E">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Demythologizing Volatility Drag</w:t>
      </w:r>
    </w:p>
    <w:p w14:paraId="0B4DB47F" w14:textId="1E3409A0" w:rsidR="009950D1" w:rsidRDefault="00CE2806" w:rsidP="006A1D4E">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June</w:t>
      </w:r>
      <w:r w:rsidR="00234A88" w:rsidRPr="0017272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30</w:t>
      </w:r>
      <w:r w:rsidR="00EC37D0" w:rsidRPr="00172724">
        <w:rPr>
          <w:rFonts w:ascii="Times New Roman" w:eastAsiaTheme="minorEastAsia" w:hAnsi="Times New Roman" w:cs="Times New Roman"/>
          <w:sz w:val="24"/>
          <w:szCs w:val="24"/>
          <w:vertAlign w:val="superscript"/>
        </w:rPr>
        <w:t>th</w:t>
      </w:r>
      <w:r w:rsidR="00EC37D0" w:rsidRPr="00172724">
        <w:rPr>
          <w:rFonts w:ascii="Times New Roman" w:eastAsiaTheme="minorEastAsia" w:hAnsi="Times New Roman" w:cs="Times New Roman"/>
          <w:sz w:val="24"/>
          <w:szCs w:val="24"/>
        </w:rPr>
        <w:t>, 2021</w:t>
      </w:r>
    </w:p>
    <w:p w14:paraId="68C9BA45" w14:textId="77777777" w:rsidR="002C1FFE" w:rsidRPr="00172724" w:rsidRDefault="002C1FFE" w:rsidP="002C1FFE">
      <w:pPr>
        <w:jc w:val="center"/>
        <w:rPr>
          <w:rStyle w:val="Hyperlink"/>
          <w:rFonts w:ascii="Times New Roman" w:eastAsiaTheme="minorEastAsia" w:hAnsi="Times New Roman" w:cs="Times New Roman"/>
          <w:sz w:val="24"/>
          <w:szCs w:val="24"/>
        </w:rPr>
      </w:pPr>
      <w:r w:rsidRPr="00172724">
        <w:rPr>
          <w:rFonts w:ascii="Times New Roman" w:eastAsiaTheme="minorEastAsia" w:hAnsi="Times New Roman" w:cs="Times New Roman"/>
          <w:sz w:val="24"/>
          <w:szCs w:val="24"/>
        </w:rPr>
        <w:t>Vance Harwood</w:t>
      </w:r>
      <w:r w:rsidRPr="00172724">
        <w:rPr>
          <w:rFonts w:ascii="Times New Roman" w:eastAsiaTheme="minorEastAsia" w:hAnsi="Times New Roman" w:cs="Times New Roman"/>
          <w:sz w:val="24"/>
          <w:szCs w:val="24"/>
        </w:rPr>
        <w:br/>
      </w:r>
      <w:hyperlink r:id="rId6" w:history="1">
        <w:r w:rsidRPr="00172724">
          <w:rPr>
            <w:rStyle w:val="Hyperlink"/>
            <w:rFonts w:ascii="Times New Roman" w:eastAsiaTheme="minorEastAsia" w:hAnsi="Times New Roman" w:cs="Times New Roman"/>
            <w:sz w:val="24"/>
            <w:szCs w:val="24"/>
          </w:rPr>
          <w:t>vh2solutions@gmail.com</w:t>
        </w:r>
      </w:hyperlink>
    </w:p>
    <w:p w14:paraId="1DFBD185" w14:textId="77777777" w:rsidR="002C1FFE" w:rsidRPr="00172724" w:rsidRDefault="002C1FFE" w:rsidP="002C1FFE">
      <w:pPr>
        <w:jc w:val="center"/>
        <w:rPr>
          <w:rFonts w:ascii="Times New Roman" w:eastAsiaTheme="minorEastAsia" w:hAnsi="Times New Roman" w:cs="Times New Roman"/>
          <w:sz w:val="24"/>
          <w:szCs w:val="24"/>
        </w:rPr>
      </w:pPr>
      <w:r w:rsidRPr="00172724">
        <w:rPr>
          <w:rFonts w:ascii="Times New Roman" w:eastAsiaTheme="minorEastAsia" w:hAnsi="Times New Roman" w:cs="Times New Roman"/>
          <w:sz w:val="24"/>
          <w:szCs w:val="24"/>
        </w:rPr>
        <w:t xml:space="preserve">970-481-7426 </w:t>
      </w:r>
    </w:p>
    <w:p w14:paraId="60A196BC" w14:textId="77777777" w:rsidR="002C1FFE" w:rsidRPr="00172724" w:rsidRDefault="002C1FFE" w:rsidP="002C1FFE">
      <w:pPr>
        <w:jc w:val="center"/>
        <w:rPr>
          <w:rFonts w:ascii="Times New Roman" w:eastAsiaTheme="minorEastAsia" w:hAnsi="Times New Roman" w:cs="Times New Roman"/>
          <w:sz w:val="24"/>
          <w:szCs w:val="24"/>
        </w:rPr>
      </w:pPr>
      <w:r w:rsidRPr="00172724">
        <w:rPr>
          <w:rFonts w:ascii="Times New Roman" w:eastAsiaTheme="minorEastAsia" w:hAnsi="Times New Roman" w:cs="Times New Roman"/>
          <w:sz w:val="24"/>
          <w:szCs w:val="24"/>
        </w:rPr>
        <w:t>2143 Indian Paintbrush Way</w:t>
      </w:r>
      <w:r w:rsidRPr="00172724">
        <w:rPr>
          <w:rFonts w:ascii="Times New Roman" w:eastAsiaTheme="minorEastAsia" w:hAnsi="Times New Roman" w:cs="Times New Roman"/>
          <w:sz w:val="24"/>
          <w:szCs w:val="24"/>
        </w:rPr>
        <w:br/>
        <w:t>Erie, CO 80516</w:t>
      </w:r>
      <w:r w:rsidRPr="00172724">
        <w:rPr>
          <w:rFonts w:ascii="Times New Roman" w:eastAsiaTheme="minorEastAsia" w:hAnsi="Times New Roman" w:cs="Times New Roman"/>
          <w:sz w:val="24"/>
          <w:szCs w:val="24"/>
        </w:rPr>
        <w:br/>
        <w:t xml:space="preserve">USA </w:t>
      </w:r>
    </w:p>
    <w:p w14:paraId="1FFDDB10" w14:textId="322085B6" w:rsidR="002C1FFE" w:rsidRPr="00172724" w:rsidRDefault="002C1FFE" w:rsidP="002C1FFE">
      <w:pPr>
        <w:spacing w:line="276" w:lineRule="auto"/>
        <w:jc w:val="center"/>
        <w:rPr>
          <w:rFonts w:ascii="Times New Roman" w:eastAsiaTheme="minorEastAsia" w:hAnsi="Times New Roman" w:cs="Times New Roman"/>
          <w:sz w:val="24"/>
          <w:szCs w:val="24"/>
        </w:rPr>
      </w:pPr>
      <w:r w:rsidRPr="00172724">
        <w:rPr>
          <w:rFonts w:ascii="Times New Roman" w:eastAsiaTheme="minorEastAsia" w:hAnsi="Times New Roman" w:cs="Times New Roman"/>
          <w:sz w:val="24"/>
          <w:szCs w:val="24"/>
        </w:rPr>
        <w:t>Vance Harwood is President of Six Figure Investing and a Senior Consultant for Invest in Vol.</w:t>
      </w:r>
    </w:p>
    <w:p w14:paraId="64142993" w14:textId="33F99DA3" w:rsidR="009A47CE" w:rsidRPr="008343D4" w:rsidRDefault="009A47CE" w:rsidP="006A1D4E">
      <w:pPr>
        <w:spacing w:line="276" w:lineRule="auto"/>
        <w:jc w:val="center"/>
        <w:rPr>
          <w:rFonts w:ascii="Times New Roman" w:eastAsiaTheme="minorEastAsia" w:hAnsi="Times New Roman" w:cs="Times New Roman"/>
          <w:sz w:val="24"/>
          <w:szCs w:val="24"/>
        </w:rPr>
      </w:pPr>
    </w:p>
    <w:p w14:paraId="2355B24C" w14:textId="5BBFF6B5" w:rsidR="009A47CE" w:rsidRPr="008343D4" w:rsidRDefault="00FE6777"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 xml:space="preserve">Abstract </w:t>
      </w:r>
    </w:p>
    <w:p w14:paraId="7B7618F4" w14:textId="299713CD" w:rsidR="007A7EF8" w:rsidRPr="008343D4" w:rsidRDefault="007A7EF8"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Many financial advisors claim that volatility inherently drags down the value of </w:t>
      </w:r>
      <w:r w:rsidR="005F4F5D" w:rsidRPr="008343D4">
        <w:rPr>
          <w:rFonts w:ascii="Times New Roman" w:hAnsi="Times New Roman" w:cs="Times New Roman"/>
          <w:sz w:val="24"/>
          <w:szCs w:val="24"/>
        </w:rPr>
        <w:t xml:space="preserve">unleveraged </w:t>
      </w:r>
      <w:r w:rsidRPr="008343D4">
        <w:rPr>
          <w:rFonts w:ascii="Times New Roman" w:hAnsi="Times New Roman" w:cs="Times New Roman"/>
          <w:sz w:val="24"/>
          <w:szCs w:val="24"/>
        </w:rPr>
        <w:t xml:space="preserve">portfolios.  </w:t>
      </w:r>
      <w:r w:rsidR="00172724" w:rsidRPr="008343D4">
        <w:rPr>
          <w:rFonts w:ascii="Times New Roman" w:hAnsi="Times New Roman" w:cs="Times New Roman"/>
          <w:sz w:val="24"/>
          <w:szCs w:val="24"/>
        </w:rPr>
        <w:t>U</w:t>
      </w:r>
      <w:r w:rsidRPr="008343D4">
        <w:rPr>
          <w:rFonts w:ascii="Times New Roman" w:hAnsi="Times New Roman" w:cs="Times New Roman"/>
          <w:sz w:val="24"/>
          <w:szCs w:val="24"/>
        </w:rPr>
        <w:t>sing historical data</w:t>
      </w:r>
      <w:r w:rsidR="00172724" w:rsidRPr="008343D4">
        <w:rPr>
          <w:rFonts w:ascii="Times New Roman" w:hAnsi="Times New Roman" w:cs="Times New Roman"/>
          <w:sz w:val="24"/>
          <w:szCs w:val="24"/>
        </w:rPr>
        <w:t>, this article disproves</w:t>
      </w:r>
      <w:r w:rsidR="005F4F5D" w:rsidRPr="008343D4">
        <w:rPr>
          <w:rFonts w:ascii="Times New Roman" w:hAnsi="Times New Roman" w:cs="Times New Roman"/>
          <w:sz w:val="24"/>
          <w:szCs w:val="24"/>
        </w:rPr>
        <w:t xml:space="preserve"> </w:t>
      </w:r>
      <w:r w:rsidR="00AE32FA" w:rsidRPr="008343D4">
        <w:rPr>
          <w:rFonts w:ascii="Times New Roman" w:hAnsi="Times New Roman" w:cs="Times New Roman"/>
          <w:sz w:val="24"/>
          <w:szCs w:val="24"/>
        </w:rPr>
        <w:t xml:space="preserve">the </w:t>
      </w:r>
      <w:r w:rsidR="005F4F5D" w:rsidRPr="008343D4">
        <w:rPr>
          <w:rFonts w:ascii="Times New Roman" w:hAnsi="Times New Roman" w:cs="Times New Roman"/>
          <w:sz w:val="24"/>
          <w:szCs w:val="24"/>
        </w:rPr>
        <w:t xml:space="preserve">assertion </w:t>
      </w:r>
      <w:r w:rsidRPr="008343D4">
        <w:rPr>
          <w:rFonts w:ascii="Times New Roman" w:hAnsi="Times New Roman" w:cs="Times New Roman"/>
          <w:sz w:val="24"/>
          <w:szCs w:val="24"/>
        </w:rPr>
        <w:t xml:space="preserve">that </w:t>
      </w:r>
      <w:r w:rsidR="00AE32FA" w:rsidRPr="008343D4">
        <w:rPr>
          <w:rFonts w:ascii="Times New Roman" w:hAnsi="Times New Roman" w:cs="Times New Roman"/>
          <w:sz w:val="24"/>
          <w:szCs w:val="24"/>
        </w:rPr>
        <w:t>the d</w:t>
      </w:r>
      <w:r w:rsidRPr="008343D4">
        <w:rPr>
          <w:rFonts w:ascii="Times New Roman" w:hAnsi="Times New Roman" w:cs="Times New Roman"/>
          <w:sz w:val="24"/>
          <w:szCs w:val="24"/>
        </w:rPr>
        <w:t xml:space="preserve">ifference between arithmetic returns and geometric returns of a </w:t>
      </w:r>
      <w:r w:rsidR="004F5291" w:rsidRPr="008343D4">
        <w:rPr>
          <w:rFonts w:ascii="Times New Roman" w:hAnsi="Times New Roman" w:cs="Times New Roman"/>
          <w:sz w:val="24"/>
          <w:szCs w:val="24"/>
        </w:rPr>
        <w:t>price</w:t>
      </w:r>
      <w:r w:rsidRPr="008343D4">
        <w:rPr>
          <w:rFonts w:ascii="Times New Roman" w:hAnsi="Times New Roman" w:cs="Times New Roman"/>
          <w:sz w:val="24"/>
          <w:szCs w:val="24"/>
        </w:rPr>
        <w:t xml:space="preserve"> series quantifies </w:t>
      </w:r>
      <w:r w:rsidR="0048778A" w:rsidRPr="008343D4">
        <w:rPr>
          <w:rFonts w:ascii="Times New Roman" w:hAnsi="Times New Roman" w:cs="Times New Roman"/>
          <w:sz w:val="24"/>
          <w:szCs w:val="24"/>
        </w:rPr>
        <w:t>volatility</w:t>
      </w:r>
      <w:r w:rsidRPr="008343D4">
        <w:rPr>
          <w:rFonts w:ascii="Times New Roman" w:hAnsi="Times New Roman" w:cs="Times New Roman"/>
          <w:sz w:val="24"/>
          <w:szCs w:val="24"/>
        </w:rPr>
        <w:t xml:space="preserve"> drag</w:t>
      </w:r>
      <w:r w:rsidR="00172724" w:rsidRPr="008343D4">
        <w:rPr>
          <w:rFonts w:ascii="Times New Roman" w:hAnsi="Times New Roman" w:cs="Times New Roman"/>
          <w:sz w:val="24"/>
          <w:szCs w:val="24"/>
        </w:rPr>
        <w:t xml:space="preserve">. </w:t>
      </w:r>
      <w:r w:rsidR="00300CF0" w:rsidRPr="008343D4">
        <w:rPr>
          <w:rFonts w:ascii="Times New Roman" w:hAnsi="Times New Roman" w:cs="Times New Roman"/>
          <w:sz w:val="24"/>
          <w:szCs w:val="24"/>
        </w:rPr>
        <w:t xml:space="preserve">It </w:t>
      </w:r>
      <w:r w:rsidR="00172724" w:rsidRPr="008343D4">
        <w:rPr>
          <w:rFonts w:ascii="Times New Roman" w:hAnsi="Times New Roman" w:cs="Times New Roman"/>
          <w:sz w:val="24"/>
          <w:szCs w:val="24"/>
        </w:rPr>
        <w:t xml:space="preserve">also disproves </w:t>
      </w:r>
      <w:r w:rsidR="002647F9" w:rsidRPr="008343D4">
        <w:rPr>
          <w:rFonts w:ascii="Times New Roman" w:hAnsi="Times New Roman" w:cs="Times New Roman"/>
          <w:sz w:val="24"/>
          <w:szCs w:val="24"/>
        </w:rPr>
        <w:t xml:space="preserve">the </w:t>
      </w:r>
      <w:r w:rsidR="00AE32FA" w:rsidRPr="008343D4">
        <w:rPr>
          <w:rFonts w:ascii="Times New Roman" w:hAnsi="Times New Roman" w:cs="Times New Roman"/>
          <w:sz w:val="24"/>
          <w:szCs w:val="24"/>
        </w:rPr>
        <w:t>claim</w:t>
      </w:r>
      <w:r w:rsidR="002647F9"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that </w:t>
      </w:r>
      <w:r w:rsidR="00527D9D" w:rsidRPr="008343D4">
        <w:rPr>
          <w:rFonts w:ascii="Times New Roman" w:hAnsi="Times New Roman" w:cs="Times New Roman"/>
          <w:sz w:val="24"/>
          <w:szCs w:val="24"/>
        </w:rPr>
        <w:t xml:space="preserve">volatility </w:t>
      </w:r>
      <w:r w:rsidRPr="008343D4">
        <w:rPr>
          <w:rFonts w:ascii="Times New Roman" w:hAnsi="Times New Roman" w:cs="Times New Roman"/>
          <w:sz w:val="24"/>
          <w:szCs w:val="24"/>
        </w:rPr>
        <w:t xml:space="preserve">drag occurs because </w:t>
      </w:r>
      <w:r w:rsidR="005F4F5D" w:rsidRPr="008343D4">
        <w:rPr>
          <w:rFonts w:ascii="Times New Roman" w:hAnsi="Times New Roman" w:cs="Times New Roman"/>
          <w:sz w:val="24"/>
          <w:szCs w:val="24"/>
        </w:rPr>
        <w:t xml:space="preserve">recovering from </w:t>
      </w:r>
      <w:r w:rsidRPr="008343D4">
        <w:rPr>
          <w:rFonts w:ascii="Times New Roman" w:hAnsi="Times New Roman" w:cs="Times New Roman"/>
          <w:sz w:val="24"/>
          <w:szCs w:val="24"/>
        </w:rPr>
        <w:t xml:space="preserve">a </w:t>
      </w:r>
      <w:r w:rsidR="00F21CA9" w:rsidRPr="008343D4">
        <w:rPr>
          <w:rFonts w:ascii="Times New Roman" w:hAnsi="Times New Roman" w:cs="Times New Roman"/>
          <w:sz w:val="24"/>
          <w:szCs w:val="24"/>
        </w:rPr>
        <w:t xml:space="preserve">price </w:t>
      </w:r>
      <w:r w:rsidRPr="008343D4">
        <w:rPr>
          <w:rFonts w:ascii="Times New Roman" w:hAnsi="Times New Roman" w:cs="Times New Roman"/>
          <w:sz w:val="24"/>
          <w:szCs w:val="24"/>
        </w:rPr>
        <w:t>drawdown requires a higher percentage move up</w:t>
      </w:r>
      <w:r w:rsidR="005F4F5D" w:rsidRPr="008343D4">
        <w:rPr>
          <w:rFonts w:ascii="Times New Roman" w:hAnsi="Times New Roman" w:cs="Times New Roman"/>
          <w:sz w:val="24"/>
          <w:szCs w:val="24"/>
        </w:rPr>
        <w:t xml:space="preserve"> than down</w:t>
      </w:r>
      <w:r w:rsidR="00B80546" w:rsidRPr="008343D4">
        <w:rPr>
          <w:rFonts w:ascii="Times New Roman" w:hAnsi="Times New Roman" w:cs="Times New Roman"/>
          <w:sz w:val="24"/>
          <w:szCs w:val="24"/>
        </w:rPr>
        <w:t>.</w:t>
      </w:r>
      <w:r w:rsidRPr="008343D4">
        <w:rPr>
          <w:rFonts w:ascii="Times New Roman" w:hAnsi="Times New Roman" w:cs="Times New Roman"/>
          <w:sz w:val="24"/>
          <w:szCs w:val="24"/>
        </w:rPr>
        <w:t xml:space="preserve"> </w:t>
      </w:r>
      <w:r w:rsidR="005F4F5D" w:rsidRPr="008343D4">
        <w:rPr>
          <w:rFonts w:ascii="Times New Roman" w:hAnsi="Times New Roman" w:cs="Times New Roman"/>
          <w:sz w:val="24"/>
          <w:szCs w:val="24"/>
        </w:rPr>
        <w:t xml:space="preserve">Characteristics of </w:t>
      </w:r>
      <w:r w:rsidR="00F21CA9" w:rsidRPr="008343D4">
        <w:rPr>
          <w:rFonts w:ascii="Times New Roman" w:hAnsi="Times New Roman" w:cs="Times New Roman"/>
          <w:sz w:val="24"/>
          <w:szCs w:val="24"/>
        </w:rPr>
        <w:t xml:space="preserve">securities with </w:t>
      </w:r>
      <w:r w:rsidR="0048778A" w:rsidRPr="008343D4">
        <w:rPr>
          <w:rFonts w:ascii="Times New Roman" w:hAnsi="Times New Roman" w:cs="Times New Roman"/>
          <w:sz w:val="24"/>
          <w:szCs w:val="24"/>
        </w:rPr>
        <w:t>volatility</w:t>
      </w:r>
      <w:r w:rsidR="005F4F5D" w:rsidRPr="008343D4">
        <w:rPr>
          <w:rFonts w:ascii="Times New Roman" w:hAnsi="Times New Roman" w:cs="Times New Roman"/>
          <w:sz w:val="24"/>
          <w:szCs w:val="24"/>
        </w:rPr>
        <w:t xml:space="preserve"> drag are shown to be inconsistent with </w:t>
      </w:r>
      <w:r w:rsidR="00FC5CA3" w:rsidRPr="008343D4">
        <w:rPr>
          <w:rFonts w:ascii="Times New Roman" w:hAnsi="Times New Roman" w:cs="Times New Roman"/>
          <w:sz w:val="24"/>
          <w:szCs w:val="24"/>
        </w:rPr>
        <w:t>economic</w:t>
      </w:r>
      <w:r w:rsidR="002169D8" w:rsidRPr="008343D4">
        <w:rPr>
          <w:rFonts w:ascii="Times New Roman" w:hAnsi="Times New Roman" w:cs="Times New Roman"/>
          <w:sz w:val="24"/>
          <w:szCs w:val="24"/>
        </w:rPr>
        <w:t>s</w:t>
      </w:r>
      <w:r w:rsidR="007119CF" w:rsidRPr="008343D4">
        <w:rPr>
          <w:rFonts w:ascii="Times New Roman" w:hAnsi="Times New Roman" w:cs="Times New Roman"/>
          <w:sz w:val="24"/>
          <w:szCs w:val="24"/>
        </w:rPr>
        <w:t>-</w:t>
      </w:r>
      <w:r w:rsidR="005F4F5D" w:rsidRPr="008343D4">
        <w:rPr>
          <w:rFonts w:ascii="Times New Roman" w:hAnsi="Times New Roman" w:cs="Times New Roman"/>
          <w:sz w:val="24"/>
          <w:szCs w:val="24"/>
        </w:rPr>
        <w:t xml:space="preserve">based pricing and the Black &amp; Scholes option pricing model. </w:t>
      </w:r>
      <w:r w:rsidRPr="008343D4">
        <w:rPr>
          <w:rFonts w:ascii="Times New Roman" w:hAnsi="Times New Roman" w:cs="Times New Roman"/>
          <w:sz w:val="24"/>
          <w:szCs w:val="24"/>
        </w:rPr>
        <w:t xml:space="preserve">Changes in investment strategies resulting from </w:t>
      </w:r>
      <w:r w:rsidR="00300CF0" w:rsidRPr="008343D4">
        <w:rPr>
          <w:rFonts w:ascii="Times New Roman" w:hAnsi="Times New Roman" w:cs="Times New Roman"/>
          <w:sz w:val="24"/>
          <w:szCs w:val="24"/>
        </w:rPr>
        <w:t xml:space="preserve">the </w:t>
      </w:r>
      <w:r w:rsidRPr="008343D4">
        <w:rPr>
          <w:rFonts w:ascii="Times New Roman" w:hAnsi="Times New Roman" w:cs="Times New Roman"/>
          <w:sz w:val="24"/>
          <w:szCs w:val="24"/>
        </w:rPr>
        <w:t>invalidat</w:t>
      </w:r>
      <w:r w:rsidR="00300CF0" w:rsidRPr="008343D4">
        <w:rPr>
          <w:rFonts w:ascii="Times New Roman" w:hAnsi="Times New Roman" w:cs="Times New Roman"/>
          <w:sz w:val="24"/>
          <w:szCs w:val="24"/>
        </w:rPr>
        <w:t>ion of</w:t>
      </w:r>
      <w:r w:rsidRPr="008343D4">
        <w:rPr>
          <w:rFonts w:ascii="Times New Roman" w:hAnsi="Times New Roman" w:cs="Times New Roman"/>
          <w:sz w:val="24"/>
          <w:szCs w:val="24"/>
        </w:rPr>
        <w:t xml:space="preserve"> volatility drag as a loss mechanism</w:t>
      </w:r>
      <w:r w:rsidR="00172724" w:rsidRPr="008343D4">
        <w:rPr>
          <w:rFonts w:ascii="Times New Roman" w:hAnsi="Times New Roman" w:cs="Times New Roman"/>
          <w:sz w:val="24"/>
          <w:szCs w:val="24"/>
        </w:rPr>
        <w:t xml:space="preserve"> </w:t>
      </w:r>
      <w:r w:rsidRPr="008343D4">
        <w:rPr>
          <w:rFonts w:ascii="Times New Roman" w:hAnsi="Times New Roman" w:cs="Times New Roman"/>
          <w:sz w:val="24"/>
          <w:szCs w:val="24"/>
        </w:rPr>
        <w:t>are discussed</w:t>
      </w:r>
      <w:r w:rsidR="00172724" w:rsidRPr="008343D4">
        <w:rPr>
          <w:rFonts w:ascii="Times New Roman" w:hAnsi="Times New Roman" w:cs="Times New Roman"/>
          <w:sz w:val="24"/>
          <w:szCs w:val="24"/>
        </w:rPr>
        <w:t>.</w:t>
      </w:r>
    </w:p>
    <w:p w14:paraId="7754FD12" w14:textId="6C62247A" w:rsidR="009950D1" w:rsidRPr="008343D4" w:rsidRDefault="00FE6777" w:rsidP="006A1D4E">
      <w:pPr>
        <w:spacing w:line="276" w:lineRule="auto"/>
        <w:rPr>
          <w:rFonts w:ascii="Times New Roman" w:hAnsi="Times New Roman" w:cs="Times New Roman"/>
          <w:b/>
          <w:bCs/>
          <w:sz w:val="24"/>
          <w:szCs w:val="24"/>
        </w:rPr>
      </w:pPr>
      <w:r w:rsidRPr="008343D4">
        <w:rPr>
          <w:rFonts w:ascii="Times New Roman" w:hAnsi="Times New Roman" w:cs="Times New Roman"/>
          <w:sz w:val="24"/>
          <w:szCs w:val="24"/>
        </w:rPr>
        <w:br/>
      </w:r>
      <w:r w:rsidR="009950D1" w:rsidRPr="008343D4">
        <w:rPr>
          <w:rFonts w:ascii="Times New Roman" w:hAnsi="Times New Roman" w:cs="Times New Roman"/>
          <w:b/>
          <w:bCs/>
          <w:sz w:val="24"/>
          <w:szCs w:val="24"/>
        </w:rPr>
        <w:t>Keywords</w:t>
      </w:r>
    </w:p>
    <w:p w14:paraId="127D9F57" w14:textId="37AF5A2B" w:rsidR="009950D1" w:rsidRPr="008343D4" w:rsidRDefault="009950D1" w:rsidP="006A1D4E">
      <w:pPr>
        <w:spacing w:line="276" w:lineRule="auto"/>
        <w:rPr>
          <w:rFonts w:ascii="Times New Roman" w:eastAsiaTheme="minorEastAsia" w:hAnsi="Times New Roman" w:cs="Times New Roman"/>
          <w:sz w:val="24"/>
          <w:szCs w:val="24"/>
        </w:rPr>
      </w:pPr>
      <w:r w:rsidRPr="008343D4">
        <w:rPr>
          <w:rFonts w:ascii="Times New Roman" w:eastAsiaTheme="minorEastAsia" w:hAnsi="Times New Roman" w:cs="Times New Roman"/>
          <w:sz w:val="24"/>
          <w:szCs w:val="24"/>
        </w:rPr>
        <w:t>volatility drag, variance drain, volatility tax</w:t>
      </w:r>
      <w:r w:rsidR="00CF0D8B" w:rsidRPr="008343D4">
        <w:rPr>
          <w:rFonts w:ascii="Times New Roman" w:eastAsiaTheme="minorEastAsia" w:hAnsi="Times New Roman" w:cs="Times New Roman"/>
          <w:sz w:val="24"/>
          <w:szCs w:val="24"/>
        </w:rPr>
        <w:t xml:space="preserve">, </w:t>
      </w:r>
      <w:r w:rsidR="00CF0D8B" w:rsidRPr="008343D4">
        <w:rPr>
          <w:rFonts w:ascii="Times New Roman" w:hAnsi="Times New Roman" w:cs="Times New Roman"/>
          <w:sz w:val="24"/>
          <w:szCs w:val="24"/>
        </w:rPr>
        <w:t>low volatility investing</w:t>
      </w:r>
      <w:r w:rsidR="00DB2B4D" w:rsidRPr="008343D4">
        <w:rPr>
          <w:rFonts w:ascii="Times New Roman" w:hAnsi="Times New Roman" w:cs="Times New Roman"/>
          <w:sz w:val="24"/>
          <w:szCs w:val="24"/>
        </w:rPr>
        <w:t>, geometric returns</w:t>
      </w:r>
      <w:r w:rsidR="00CF0D8B" w:rsidRPr="008343D4">
        <w:rPr>
          <w:rFonts w:ascii="Times New Roman" w:hAnsi="Times New Roman" w:cs="Times New Roman"/>
          <w:sz w:val="24"/>
          <w:szCs w:val="24"/>
        </w:rPr>
        <w:t>, expected</w:t>
      </w:r>
      <w:r w:rsidR="00060450">
        <w:rPr>
          <w:rFonts w:ascii="Times New Roman" w:hAnsi="Times New Roman" w:cs="Times New Roman"/>
          <w:sz w:val="24"/>
          <w:szCs w:val="24"/>
        </w:rPr>
        <w:t xml:space="preserve"> r</w:t>
      </w:r>
      <w:r w:rsidR="00CF0D8B" w:rsidRPr="008343D4">
        <w:rPr>
          <w:rFonts w:ascii="Times New Roman" w:hAnsi="Times New Roman" w:cs="Times New Roman"/>
          <w:sz w:val="24"/>
          <w:szCs w:val="24"/>
        </w:rPr>
        <w:t>eturns</w:t>
      </w:r>
    </w:p>
    <w:p w14:paraId="1A36B865" w14:textId="24ADD773" w:rsidR="00193CFA" w:rsidRDefault="00193CFA" w:rsidP="006A1D4E">
      <w:pPr>
        <w:spacing w:line="276" w:lineRule="auto"/>
        <w:rPr>
          <w:rFonts w:ascii="Times New Roman" w:hAnsi="Times New Roman" w:cs="Times New Roman"/>
          <w:b/>
          <w:bCs/>
          <w:sz w:val="24"/>
          <w:szCs w:val="24"/>
        </w:rPr>
      </w:pPr>
    </w:p>
    <w:p w14:paraId="3C2F2E5E" w14:textId="0C1E4BD1" w:rsidR="008343D4" w:rsidRDefault="008343D4" w:rsidP="006A1D4E">
      <w:pPr>
        <w:spacing w:line="276" w:lineRule="auto"/>
        <w:rPr>
          <w:rFonts w:ascii="Times New Roman" w:hAnsi="Times New Roman" w:cs="Times New Roman"/>
          <w:b/>
          <w:bCs/>
          <w:sz w:val="24"/>
          <w:szCs w:val="24"/>
        </w:rPr>
      </w:pPr>
    </w:p>
    <w:p w14:paraId="014F4F32" w14:textId="5A9DE277" w:rsidR="002C1FFE" w:rsidRDefault="002C1FFE" w:rsidP="006A1D4E">
      <w:pPr>
        <w:spacing w:line="276" w:lineRule="auto"/>
        <w:rPr>
          <w:rFonts w:ascii="Times New Roman" w:hAnsi="Times New Roman" w:cs="Times New Roman"/>
          <w:b/>
          <w:bCs/>
          <w:sz w:val="24"/>
          <w:szCs w:val="24"/>
        </w:rPr>
      </w:pPr>
    </w:p>
    <w:p w14:paraId="7605DD00" w14:textId="59FC3246" w:rsidR="002C1FFE" w:rsidRDefault="002C1FFE" w:rsidP="006A1D4E">
      <w:pPr>
        <w:spacing w:line="276" w:lineRule="auto"/>
        <w:rPr>
          <w:rFonts w:ascii="Times New Roman" w:hAnsi="Times New Roman" w:cs="Times New Roman"/>
          <w:b/>
          <w:bCs/>
          <w:sz w:val="24"/>
          <w:szCs w:val="24"/>
        </w:rPr>
      </w:pPr>
    </w:p>
    <w:p w14:paraId="3B218936" w14:textId="1099B808" w:rsidR="002C1FFE" w:rsidRDefault="002C1FFE" w:rsidP="006A1D4E">
      <w:pPr>
        <w:spacing w:line="276" w:lineRule="auto"/>
        <w:rPr>
          <w:rFonts w:ascii="Times New Roman" w:hAnsi="Times New Roman" w:cs="Times New Roman"/>
          <w:b/>
          <w:bCs/>
          <w:sz w:val="24"/>
          <w:szCs w:val="24"/>
        </w:rPr>
      </w:pPr>
    </w:p>
    <w:p w14:paraId="7435D575" w14:textId="504ADF71" w:rsidR="002C1FFE" w:rsidRDefault="002C1FFE" w:rsidP="006A1D4E">
      <w:pPr>
        <w:spacing w:line="276" w:lineRule="auto"/>
        <w:rPr>
          <w:rFonts w:ascii="Times New Roman" w:hAnsi="Times New Roman" w:cs="Times New Roman"/>
          <w:b/>
          <w:bCs/>
          <w:sz w:val="24"/>
          <w:szCs w:val="24"/>
        </w:rPr>
      </w:pPr>
    </w:p>
    <w:p w14:paraId="636AC84B" w14:textId="1292C1B6" w:rsidR="002C1FFE" w:rsidRDefault="002C1FFE" w:rsidP="006A1D4E">
      <w:pPr>
        <w:spacing w:line="276" w:lineRule="auto"/>
        <w:rPr>
          <w:rFonts w:ascii="Times New Roman" w:hAnsi="Times New Roman" w:cs="Times New Roman"/>
          <w:b/>
          <w:bCs/>
          <w:sz w:val="24"/>
          <w:szCs w:val="24"/>
        </w:rPr>
      </w:pPr>
    </w:p>
    <w:p w14:paraId="231E1C24" w14:textId="77777777" w:rsidR="002C1FFE" w:rsidRPr="008343D4" w:rsidRDefault="002C1FFE" w:rsidP="006A1D4E">
      <w:pPr>
        <w:spacing w:line="276" w:lineRule="auto"/>
        <w:rPr>
          <w:rFonts w:ascii="Times New Roman" w:hAnsi="Times New Roman" w:cs="Times New Roman"/>
          <w:b/>
          <w:bCs/>
          <w:sz w:val="24"/>
          <w:szCs w:val="24"/>
        </w:rPr>
      </w:pPr>
    </w:p>
    <w:p w14:paraId="50A77296" w14:textId="1B04978D" w:rsidR="009B1F89" w:rsidRPr="008343D4" w:rsidRDefault="00C22BA2" w:rsidP="006A1D4E">
      <w:pPr>
        <w:spacing w:line="276" w:lineRule="auto"/>
        <w:rPr>
          <w:rFonts w:ascii="Times New Roman" w:hAnsi="Times New Roman" w:cs="Times New Roman"/>
          <w:sz w:val="24"/>
          <w:szCs w:val="24"/>
        </w:rPr>
      </w:pPr>
      <w:r w:rsidRPr="008343D4">
        <w:rPr>
          <w:rFonts w:ascii="Times New Roman" w:hAnsi="Times New Roman" w:cs="Times New Roman"/>
          <w:b/>
          <w:bCs/>
          <w:sz w:val="24"/>
          <w:szCs w:val="24"/>
        </w:rPr>
        <w:lastRenderedPageBreak/>
        <w:br/>
      </w:r>
      <w:r w:rsidR="009B1F89" w:rsidRPr="008343D4">
        <w:rPr>
          <w:rFonts w:ascii="Times New Roman" w:hAnsi="Times New Roman" w:cs="Times New Roman"/>
          <w:sz w:val="24"/>
          <w:szCs w:val="24"/>
        </w:rPr>
        <w:t xml:space="preserve">Volatility </w:t>
      </w:r>
      <w:proofErr w:type="gramStart"/>
      <w:r w:rsidR="009B1F89" w:rsidRPr="008343D4">
        <w:rPr>
          <w:rFonts w:ascii="Times New Roman" w:hAnsi="Times New Roman" w:cs="Times New Roman"/>
          <w:sz w:val="24"/>
          <w:szCs w:val="24"/>
        </w:rPr>
        <w:t>drag</w:t>
      </w:r>
      <w:proofErr w:type="gramEnd"/>
      <w:r w:rsidR="009B1F89" w:rsidRPr="008343D4">
        <w:rPr>
          <w:rFonts w:ascii="Times New Roman" w:hAnsi="Times New Roman" w:cs="Times New Roman"/>
          <w:sz w:val="24"/>
          <w:szCs w:val="24"/>
        </w:rPr>
        <w:t>, sometimes called variance drain or a volatility tax, is an effect that is almost universally accepted in the world of finance.</w:t>
      </w:r>
      <w:r w:rsidR="00AA13B9" w:rsidRPr="008343D4">
        <w:rPr>
          <w:rFonts w:ascii="Times New Roman" w:hAnsi="Times New Roman" w:cs="Times New Roman"/>
          <w:sz w:val="24"/>
          <w:szCs w:val="24"/>
        </w:rPr>
        <w:t xml:space="preserve"> </w:t>
      </w:r>
      <w:r w:rsidR="009B1F89" w:rsidRPr="008343D4">
        <w:rPr>
          <w:rFonts w:ascii="Times New Roman" w:hAnsi="Times New Roman" w:cs="Times New Roman"/>
          <w:sz w:val="24"/>
          <w:szCs w:val="24"/>
        </w:rPr>
        <w:t>Simply stated, it predicts that volatility, the noisy up and down moves of a security, inevitably results in a loss of value. The predicted drag increase</w:t>
      </w:r>
      <w:r w:rsidR="00AA13B9" w:rsidRPr="008343D4">
        <w:rPr>
          <w:rFonts w:ascii="Times New Roman" w:hAnsi="Times New Roman" w:cs="Times New Roman"/>
          <w:sz w:val="24"/>
          <w:szCs w:val="24"/>
        </w:rPr>
        <w:t>s</w:t>
      </w:r>
      <w:r w:rsidR="009B1F89" w:rsidRPr="008343D4">
        <w:rPr>
          <w:rFonts w:ascii="Times New Roman" w:hAnsi="Times New Roman" w:cs="Times New Roman"/>
          <w:sz w:val="24"/>
          <w:szCs w:val="24"/>
        </w:rPr>
        <w:t xml:space="preserve"> rapidly with increased volatility</w:t>
      </w:r>
      <w:r w:rsidR="00AA13B9" w:rsidRPr="008343D4">
        <w:rPr>
          <w:rFonts w:ascii="Times New Roman" w:hAnsi="Times New Roman" w:cs="Times New Roman"/>
          <w:sz w:val="24"/>
          <w:szCs w:val="24"/>
        </w:rPr>
        <w:t>,</w:t>
      </w:r>
      <w:r w:rsidR="009B1F89" w:rsidRPr="008343D4">
        <w:rPr>
          <w:rFonts w:ascii="Times New Roman" w:hAnsi="Times New Roman" w:cs="Times New Roman"/>
          <w:sz w:val="24"/>
          <w:szCs w:val="24"/>
        </w:rPr>
        <w:t xml:space="preserve"> so investors are advised to minimize it </w:t>
      </w:r>
      <w:r w:rsidR="00455865" w:rsidRPr="008343D4">
        <w:rPr>
          <w:rFonts w:ascii="Times New Roman" w:hAnsi="Times New Roman" w:cs="Times New Roman"/>
          <w:sz w:val="24"/>
          <w:szCs w:val="24"/>
        </w:rPr>
        <w:t>whenever</w:t>
      </w:r>
      <w:r w:rsidR="00AA13B9" w:rsidRPr="008343D4">
        <w:rPr>
          <w:rFonts w:ascii="Times New Roman" w:hAnsi="Times New Roman" w:cs="Times New Roman"/>
          <w:sz w:val="24"/>
          <w:szCs w:val="24"/>
        </w:rPr>
        <w:t xml:space="preserve"> </w:t>
      </w:r>
      <w:r w:rsidR="009B1F89" w:rsidRPr="008343D4">
        <w:rPr>
          <w:rFonts w:ascii="Times New Roman" w:hAnsi="Times New Roman" w:cs="Times New Roman"/>
          <w:sz w:val="24"/>
          <w:szCs w:val="24"/>
        </w:rPr>
        <w:t>possible.</w:t>
      </w:r>
      <w:r w:rsidR="00AA13B9" w:rsidRPr="008343D4">
        <w:rPr>
          <w:rFonts w:ascii="Times New Roman" w:hAnsi="Times New Roman" w:cs="Times New Roman"/>
          <w:sz w:val="24"/>
          <w:szCs w:val="24"/>
        </w:rPr>
        <w:t xml:space="preserve"> </w:t>
      </w:r>
      <w:r w:rsidR="009B1F89" w:rsidRPr="008343D4">
        <w:rPr>
          <w:rFonts w:ascii="Times New Roman" w:hAnsi="Times New Roman" w:cs="Times New Roman"/>
          <w:sz w:val="24"/>
          <w:szCs w:val="24"/>
        </w:rPr>
        <w:t>Not surprising</w:t>
      </w:r>
      <w:r w:rsidR="00ED66F9" w:rsidRPr="008343D4">
        <w:rPr>
          <w:rFonts w:ascii="Times New Roman" w:hAnsi="Times New Roman" w:cs="Times New Roman"/>
          <w:sz w:val="24"/>
          <w:szCs w:val="24"/>
        </w:rPr>
        <w:t>ly</w:t>
      </w:r>
      <w:r w:rsidR="009B1F89" w:rsidRPr="008343D4">
        <w:rPr>
          <w:rFonts w:ascii="Times New Roman" w:hAnsi="Times New Roman" w:cs="Times New Roman"/>
          <w:sz w:val="24"/>
          <w:szCs w:val="24"/>
        </w:rPr>
        <w:t>,</w:t>
      </w:r>
      <w:r w:rsidR="00AA13B9" w:rsidRPr="008343D4">
        <w:rPr>
          <w:rFonts w:ascii="Times New Roman" w:hAnsi="Times New Roman" w:cs="Times New Roman"/>
          <w:sz w:val="24"/>
          <w:szCs w:val="24"/>
        </w:rPr>
        <w:t xml:space="preserve"> </w:t>
      </w:r>
      <w:r w:rsidR="009B1F89" w:rsidRPr="008343D4">
        <w:rPr>
          <w:rFonts w:ascii="Times New Roman" w:hAnsi="Times New Roman" w:cs="Times New Roman"/>
          <w:sz w:val="24"/>
          <w:szCs w:val="24"/>
        </w:rPr>
        <w:t xml:space="preserve">“low volatility” products have been developed to </w:t>
      </w:r>
      <w:r w:rsidR="003B359B" w:rsidRPr="008343D4">
        <w:rPr>
          <w:rFonts w:ascii="Times New Roman" w:hAnsi="Times New Roman" w:cs="Times New Roman"/>
          <w:sz w:val="24"/>
          <w:szCs w:val="24"/>
        </w:rPr>
        <w:t>take advantage of this effect.</w:t>
      </w:r>
      <w:r w:rsidR="009B1F89" w:rsidRPr="008343D4">
        <w:rPr>
          <w:rFonts w:ascii="Times New Roman" w:hAnsi="Times New Roman" w:cs="Times New Roman"/>
          <w:sz w:val="24"/>
          <w:szCs w:val="24"/>
        </w:rPr>
        <w:t xml:space="preserve"> They</w:t>
      </w:r>
      <w:r w:rsidR="00AA13B9" w:rsidRPr="008343D4">
        <w:rPr>
          <w:rFonts w:ascii="Times New Roman" w:hAnsi="Times New Roman" w:cs="Times New Roman"/>
          <w:sz w:val="24"/>
          <w:szCs w:val="24"/>
        </w:rPr>
        <w:t>’</w:t>
      </w:r>
      <w:r w:rsidR="009B1F89" w:rsidRPr="008343D4">
        <w:rPr>
          <w:rFonts w:ascii="Times New Roman" w:hAnsi="Times New Roman" w:cs="Times New Roman"/>
          <w:sz w:val="24"/>
          <w:szCs w:val="24"/>
        </w:rPr>
        <w:t xml:space="preserve">ve been very successful, gathering over $40 billion in assets.   </w:t>
      </w:r>
    </w:p>
    <w:p w14:paraId="02A8020D" w14:textId="1253BA80" w:rsidR="00AA13B9" w:rsidRPr="008343D4" w:rsidRDefault="009B1F89"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However, the case for volatility </w:t>
      </w:r>
      <w:proofErr w:type="gramStart"/>
      <w:r w:rsidRPr="008343D4">
        <w:rPr>
          <w:rFonts w:ascii="Times New Roman" w:hAnsi="Times New Roman" w:cs="Times New Roman"/>
          <w:sz w:val="24"/>
          <w:szCs w:val="24"/>
        </w:rPr>
        <w:t>drag</w:t>
      </w:r>
      <w:proofErr w:type="gramEnd"/>
      <w:r w:rsidRPr="008343D4">
        <w:rPr>
          <w:rFonts w:ascii="Times New Roman" w:hAnsi="Times New Roman" w:cs="Times New Roman"/>
          <w:sz w:val="24"/>
          <w:szCs w:val="24"/>
        </w:rPr>
        <w:t xml:space="preserve"> rest</w:t>
      </w:r>
      <w:r w:rsidR="00AA13B9" w:rsidRPr="008343D4">
        <w:rPr>
          <w:rFonts w:ascii="Times New Roman" w:hAnsi="Times New Roman" w:cs="Times New Roman"/>
          <w:sz w:val="24"/>
          <w:szCs w:val="24"/>
        </w:rPr>
        <w:t>s</w:t>
      </w:r>
      <w:r w:rsidRPr="008343D4">
        <w:rPr>
          <w:rFonts w:ascii="Times New Roman" w:hAnsi="Times New Roman" w:cs="Times New Roman"/>
          <w:sz w:val="24"/>
          <w:szCs w:val="24"/>
        </w:rPr>
        <w:t xml:space="preserve"> on shaky foundations.</w:t>
      </w:r>
      <w:r w:rsidR="00AA13B9" w:rsidRPr="008343D4">
        <w:rPr>
          <w:rFonts w:ascii="Times New Roman" w:hAnsi="Times New Roman" w:cs="Times New Roman"/>
          <w:sz w:val="24"/>
          <w:szCs w:val="24"/>
        </w:rPr>
        <w:t xml:space="preserve"> </w:t>
      </w:r>
      <w:r w:rsidR="00844053" w:rsidRPr="008343D4">
        <w:rPr>
          <w:rFonts w:ascii="Times New Roman" w:hAnsi="Times New Roman" w:cs="Times New Roman"/>
          <w:sz w:val="24"/>
          <w:szCs w:val="24"/>
        </w:rPr>
        <w:t xml:space="preserve">In </w:t>
      </w:r>
      <w:r w:rsidR="00946000" w:rsidRPr="008343D4">
        <w:rPr>
          <w:rFonts w:ascii="Times New Roman" w:hAnsi="Times New Roman" w:cs="Times New Roman"/>
          <w:sz w:val="24"/>
          <w:szCs w:val="24"/>
        </w:rPr>
        <w:t xml:space="preserve">his </w:t>
      </w:r>
      <w:r w:rsidR="00A05FF9" w:rsidRPr="008343D4">
        <w:rPr>
          <w:rFonts w:ascii="Times New Roman" w:hAnsi="Times New Roman" w:cs="Times New Roman"/>
          <w:sz w:val="24"/>
          <w:szCs w:val="24"/>
        </w:rPr>
        <w:t>book</w:t>
      </w:r>
      <w:r w:rsidR="00946000" w:rsidRPr="008343D4">
        <w:rPr>
          <w:rFonts w:ascii="Times New Roman" w:hAnsi="Times New Roman" w:cs="Times New Roman"/>
          <w:sz w:val="24"/>
          <w:szCs w:val="24"/>
        </w:rPr>
        <w:t xml:space="preserve"> </w:t>
      </w:r>
      <w:r w:rsidR="00A05FF9" w:rsidRPr="008343D4">
        <w:rPr>
          <w:rFonts w:ascii="Times New Roman" w:hAnsi="Times New Roman" w:cs="Times New Roman"/>
          <w:sz w:val="24"/>
          <w:szCs w:val="24"/>
        </w:rPr>
        <w:t>“The Black Swan</w:t>
      </w:r>
      <w:r w:rsidR="005E3675" w:rsidRPr="008343D4">
        <w:rPr>
          <w:rFonts w:ascii="Times New Roman" w:hAnsi="Times New Roman" w:cs="Times New Roman"/>
          <w:sz w:val="24"/>
          <w:szCs w:val="24"/>
        </w:rPr>
        <w:t>,</w:t>
      </w:r>
      <w:r w:rsidR="00A05FF9" w:rsidRPr="008343D4">
        <w:rPr>
          <w:rFonts w:ascii="Times New Roman" w:hAnsi="Times New Roman" w:cs="Times New Roman"/>
          <w:sz w:val="24"/>
          <w:szCs w:val="24"/>
        </w:rPr>
        <w:t xml:space="preserve">” </w:t>
      </w:r>
      <w:r w:rsidR="00946000" w:rsidRPr="008343D4">
        <w:rPr>
          <w:rFonts w:ascii="Times New Roman" w:hAnsi="Times New Roman" w:cs="Times New Roman"/>
          <w:sz w:val="24"/>
          <w:szCs w:val="24"/>
        </w:rPr>
        <w:t>Nassim Talab</w:t>
      </w:r>
      <w:r w:rsidR="0065283C" w:rsidRPr="008343D4">
        <w:rPr>
          <w:rFonts w:ascii="Times New Roman" w:hAnsi="Times New Roman" w:cs="Times New Roman"/>
          <w:sz w:val="24"/>
          <w:szCs w:val="24"/>
        </w:rPr>
        <w:t xml:space="preserve"> </w:t>
      </w:r>
      <w:r w:rsidR="005E3675" w:rsidRPr="008343D4">
        <w:rPr>
          <w:rFonts w:ascii="Times New Roman" w:hAnsi="Times New Roman" w:cs="Times New Roman"/>
          <w:sz w:val="24"/>
          <w:szCs w:val="24"/>
        </w:rPr>
        <w:t>proposes</w:t>
      </w:r>
      <w:r w:rsidR="00844053" w:rsidRPr="008343D4">
        <w:rPr>
          <w:rFonts w:ascii="Times New Roman" w:hAnsi="Times New Roman" w:cs="Times New Roman"/>
          <w:sz w:val="24"/>
          <w:szCs w:val="24"/>
        </w:rPr>
        <w:t xml:space="preserve"> a </w:t>
      </w:r>
      <w:r w:rsidR="00BA164A" w:rsidRPr="008343D4">
        <w:rPr>
          <w:rFonts w:ascii="Times New Roman" w:hAnsi="Times New Roman" w:cs="Times New Roman"/>
          <w:sz w:val="24"/>
          <w:szCs w:val="24"/>
        </w:rPr>
        <w:t xml:space="preserve">class of </w:t>
      </w:r>
      <w:r w:rsidR="00844053" w:rsidRPr="008343D4">
        <w:rPr>
          <w:rFonts w:ascii="Times New Roman" w:hAnsi="Times New Roman" w:cs="Times New Roman"/>
          <w:sz w:val="24"/>
          <w:szCs w:val="24"/>
        </w:rPr>
        <w:t>reasoning error</w:t>
      </w:r>
      <w:r w:rsidR="00BA164A" w:rsidRPr="008343D4">
        <w:rPr>
          <w:rFonts w:ascii="Times New Roman" w:hAnsi="Times New Roman" w:cs="Times New Roman"/>
          <w:sz w:val="24"/>
          <w:szCs w:val="24"/>
        </w:rPr>
        <w:t>s</w:t>
      </w:r>
      <w:r w:rsidR="00E13154" w:rsidRPr="008343D4">
        <w:rPr>
          <w:rFonts w:ascii="Times New Roman" w:hAnsi="Times New Roman" w:cs="Times New Roman"/>
          <w:sz w:val="24"/>
          <w:szCs w:val="24"/>
        </w:rPr>
        <w:t xml:space="preserve"> </w:t>
      </w:r>
      <w:r w:rsidR="00844053" w:rsidRPr="008343D4">
        <w:rPr>
          <w:rFonts w:ascii="Times New Roman" w:hAnsi="Times New Roman" w:cs="Times New Roman"/>
          <w:sz w:val="24"/>
          <w:szCs w:val="24"/>
        </w:rPr>
        <w:t>he calls</w:t>
      </w:r>
      <w:r w:rsidR="00F07153" w:rsidRPr="008343D4">
        <w:rPr>
          <w:rFonts w:ascii="Times New Roman" w:hAnsi="Times New Roman" w:cs="Times New Roman"/>
          <w:sz w:val="24"/>
          <w:szCs w:val="24"/>
        </w:rPr>
        <w:t xml:space="preserve"> </w:t>
      </w:r>
      <w:r w:rsidR="00844053" w:rsidRPr="008343D4">
        <w:rPr>
          <w:rFonts w:ascii="Times New Roman" w:hAnsi="Times New Roman" w:cs="Times New Roman"/>
          <w:sz w:val="24"/>
          <w:szCs w:val="24"/>
        </w:rPr>
        <w:t>“</w:t>
      </w:r>
      <w:r w:rsidR="00652E0E" w:rsidRPr="008343D4">
        <w:rPr>
          <w:rFonts w:ascii="Times New Roman" w:hAnsi="Times New Roman" w:cs="Times New Roman"/>
          <w:sz w:val="24"/>
          <w:szCs w:val="24"/>
        </w:rPr>
        <w:t>ludic</w:t>
      </w:r>
      <w:r w:rsidR="00844053" w:rsidRPr="008343D4">
        <w:rPr>
          <w:rFonts w:ascii="Times New Roman" w:hAnsi="Times New Roman" w:cs="Times New Roman"/>
          <w:sz w:val="24"/>
          <w:szCs w:val="24"/>
        </w:rPr>
        <w:t xml:space="preserve"> </w:t>
      </w:r>
      <w:r w:rsidR="005E3675" w:rsidRPr="008343D4">
        <w:rPr>
          <w:rFonts w:ascii="Times New Roman" w:hAnsi="Times New Roman" w:cs="Times New Roman"/>
          <w:sz w:val="24"/>
          <w:szCs w:val="24"/>
        </w:rPr>
        <w:t>f</w:t>
      </w:r>
      <w:r w:rsidR="00844053" w:rsidRPr="008343D4">
        <w:rPr>
          <w:rFonts w:ascii="Times New Roman" w:hAnsi="Times New Roman" w:cs="Times New Roman"/>
          <w:sz w:val="24"/>
          <w:szCs w:val="24"/>
        </w:rPr>
        <w:t>allac</w:t>
      </w:r>
      <w:r w:rsidR="00BA164A" w:rsidRPr="008343D4">
        <w:rPr>
          <w:rFonts w:ascii="Times New Roman" w:hAnsi="Times New Roman" w:cs="Times New Roman"/>
          <w:sz w:val="24"/>
          <w:szCs w:val="24"/>
        </w:rPr>
        <w:t>ies</w:t>
      </w:r>
      <w:r w:rsidR="00946000" w:rsidRPr="008343D4">
        <w:rPr>
          <w:rFonts w:ascii="Times New Roman" w:hAnsi="Times New Roman" w:cs="Times New Roman"/>
          <w:sz w:val="24"/>
          <w:szCs w:val="24"/>
        </w:rPr>
        <w:t xml:space="preserve">” that </w:t>
      </w:r>
      <w:r w:rsidR="00716A8D" w:rsidRPr="008343D4">
        <w:rPr>
          <w:rFonts w:ascii="Times New Roman" w:hAnsi="Times New Roman" w:cs="Times New Roman"/>
          <w:sz w:val="24"/>
          <w:szCs w:val="24"/>
        </w:rPr>
        <w:t>err</w:t>
      </w:r>
      <w:r w:rsidR="005E3675" w:rsidRPr="008343D4">
        <w:rPr>
          <w:rFonts w:ascii="Times New Roman" w:hAnsi="Times New Roman" w:cs="Times New Roman"/>
          <w:sz w:val="24"/>
          <w:szCs w:val="24"/>
        </w:rPr>
        <w:t xml:space="preserve"> by</w:t>
      </w:r>
      <w:r w:rsidR="00946000" w:rsidRPr="008343D4">
        <w:rPr>
          <w:rFonts w:ascii="Times New Roman" w:hAnsi="Times New Roman" w:cs="Times New Roman"/>
          <w:sz w:val="24"/>
          <w:szCs w:val="24"/>
        </w:rPr>
        <w:t xml:space="preserve"> </w:t>
      </w:r>
      <w:r w:rsidR="00844053" w:rsidRPr="008343D4">
        <w:rPr>
          <w:rFonts w:ascii="Times New Roman" w:hAnsi="Times New Roman" w:cs="Times New Roman"/>
          <w:sz w:val="24"/>
          <w:szCs w:val="24"/>
        </w:rPr>
        <w:t>“</w:t>
      </w:r>
      <w:bookmarkStart w:id="0" w:name="_Hlk61362100"/>
      <w:r w:rsidR="00844053" w:rsidRPr="008343D4">
        <w:rPr>
          <w:rFonts w:ascii="Times New Roman" w:hAnsi="Times New Roman" w:cs="Times New Roman"/>
          <w:sz w:val="24"/>
          <w:szCs w:val="24"/>
        </w:rPr>
        <w:t>basing studies of chance on the narrow world of games and dice</w:t>
      </w:r>
      <w:bookmarkEnd w:id="0"/>
      <w:r w:rsidR="00844053"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It’s likely </w:t>
      </w:r>
      <w:r w:rsidR="00610253">
        <w:rPr>
          <w:rFonts w:ascii="Times New Roman" w:hAnsi="Times New Roman" w:cs="Times New Roman"/>
          <w:sz w:val="24"/>
          <w:szCs w:val="24"/>
        </w:rPr>
        <w:t>one of the key points</w:t>
      </w:r>
      <w:r w:rsidR="00285DB6" w:rsidRPr="008343D4">
        <w:rPr>
          <w:rFonts w:ascii="Times New Roman" w:hAnsi="Times New Roman" w:cs="Times New Roman"/>
          <w:sz w:val="24"/>
          <w:szCs w:val="24"/>
        </w:rPr>
        <w:t xml:space="preserve"> </w:t>
      </w:r>
      <w:r w:rsidR="00F21CA9" w:rsidRPr="008343D4">
        <w:rPr>
          <w:rFonts w:ascii="Times New Roman" w:hAnsi="Times New Roman" w:cs="Times New Roman"/>
          <w:sz w:val="24"/>
          <w:szCs w:val="24"/>
        </w:rPr>
        <w:t xml:space="preserve">used to </w:t>
      </w:r>
      <w:r w:rsidR="00285DB6" w:rsidRPr="008343D4">
        <w:rPr>
          <w:rFonts w:ascii="Times New Roman" w:hAnsi="Times New Roman" w:cs="Times New Roman"/>
          <w:sz w:val="24"/>
          <w:szCs w:val="24"/>
        </w:rPr>
        <w:t xml:space="preserve">assert </w:t>
      </w:r>
      <w:r w:rsidR="00F21CA9" w:rsidRPr="008343D4">
        <w:rPr>
          <w:rFonts w:ascii="Times New Roman" w:hAnsi="Times New Roman" w:cs="Times New Roman"/>
          <w:sz w:val="24"/>
          <w:szCs w:val="24"/>
        </w:rPr>
        <w:t>the existence of volatility drag in se</w:t>
      </w:r>
      <w:r w:rsidR="00AA13B9" w:rsidRPr="008343D4">
        <w:rPr>
          <w:rFonts w:ascii="Times New Roman" w:hAnsi="Times New Roman" w:cs="Times New Roman"/>
          <w:sz w:val="24"/>
          <w:szCs w:val="24"/>
        </w:rPr>
        <w:t xml:space="preserve">curities markets suffers from </w:t>
      </w:r>
      <w:r w:rsidR="00B82BBA" w:rsidRPr="008343D4">
        <w:rPr>
          <w:rFonts w:ascii="Times New Roman" w:hAnsi="Times New Roman" w:cs="Times New Roman"/>
          <w:sz w:val="24"/>
          <w:szCs w:val="24"/>
        </w:rPr>
        <w:t xml:space="preserve">such </w:t>
      </w:r>
      <w:r w:rsidR="00A7662A" w:rsidRPr="008343D4">
        <w:rPr>
          <w:rFonts w:ascii="Times New Roman" w:hAnsi="Times New Roman" w:cs="Times New Roman"/>
          <w:sz w:val="24"/>
          <w:szCs w:val="24"/>
        </w:rPr>
        <w:t>an</w:t>
      </w:r>
      <w:r w:rsidR="00AA13B9" w:rsidRPr="008343D4">
        <w:rPr>
          <w:rFonts w:ascii="Times New Roman" w:hAnsi="Times New Roman" w:cs="Times New Roman"/>
          <w:sz w:val="24"/>
          <w:szCs w:val="24"/>
        </w:rPr>
        <w:t xml:space="preserve"> underlying</w:t>
      </w:r>
      <w:r w:rsidR="005F398C" w:rsidRPr="008343D4">
        <w:rPr>
          <w:rFonts w:ascii="Times New Roman" w:hAnsi="Times New Roman" w:cs="Times New Roman"/>
          <w:sz w:val="24"/>
          <w:szCs w:val="24"/>
        </w:rPr>
        <w:t xml:space="preserve"> </w:t>
      </w:r>
      <w:r w:rsidR="00652E0E" w:rsidRPr="008343D4">
        <w:rPr>
          <w:rFonts w:ascii="Times New Roman" w:hAnsi="Times New Roman" w:cs="Times New Roman"/>
          <w:sz w:val="24"/>
          <w:szCs w:val="24"/>
        </w:rPr>
        <w:t>ludic</w:t>
      </w:r>
      <w:r w:rsidR="005F398C" w:rsidRPr="008343D4">
        <w:rPr>
          <w:rFonts w:ascii="Times New Roman" w:hAnsi="Times New Roman" w:cs="Times New Roman"/>
          <w:sz w:val="24"/>
          <w:szCs w:val="24"/>
        </w:rPr>
        <w:t xml:space="preserve"> </w:t>
      </w:r>
      <w:r w:rsidR="00652E0E" w:rsidRPr="008343D4">
        <w:rPr>
          <w:rFonts w:ascii="Times New Roman" w:hAnsi="Times New Roman" w:cs="Times New Roman"/>
          <w:sz w:val="24"/>
          <w:szCs w:val="24"/>
        </w:rPr>
        <w:t>fallacy</w:t>
      </w:r>
      <w:r w:rsidR="00AA13B9" w:rsidRPr="008343D4">
        <w:rPr>
          <w:rFonts w:ascii="Times New Roman" w:hAnsi="Times New Roman" w:cs="Times New Roman"/>
          <w:sz w:val="24"/>
          <w:szCs w:val="24"/>
        </w:rPr>
        <w:t xml:space="preserve">. </w:t>
      </w:r>
    </w:p>
    <w:p w14:paraId="2F4FFCF7" w14:textId="47CF7B74" w:rsidR="00C65630" w:rsidRPr="008343D4" w:rsidRDefault="00716A8D"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As might be expected, the </w:t>
      </w:r>
      <w:r w:rsidR="00946000" w:rsidRPr="008343D4">
        <w:rPr>
          <w:rFonts w:ascii="Times New Roman" w:hAnsi="Times New Roman" w:cs="Times New Roman"/>
          <w:sz w:val="24"/>
          <w:szCs w:val="24"/>
        </w:rPr>
        <w:t xml:space="preserve">difficulties </w:t>
      </w:r>
      <w:r w:rsidRPr="008343D4">
        <w:rPr>
          <w:rFonts w:ascii="Times New Roman" w:hAnsi="Times New Roman" w:cs="Times New Roman"/>
          <w:sz w:val="24"/>
          <w:szCs w:val="24"/>
        </w:rPr>
        <w:t xml:space="preserve">with volatility drag </w:t>
      </w:r>
      <w:r w:rsidR="00946000" w:rsidRPr="008343D4">
        <w:rPr>
          <w:rFonts w:ascii="Times New Roman" w:hAnsi="Times New Roman" w:cs="Times New Roman"/>
          <w:sz w:val="24"/>
          <w:szCs w:val="24"/>
        </w:rPr>
        <w:t xml:space="preserve">are </w:t>
      </w:r>
      <w:r w:rsidR="00073FBE" w:rsidRPr="008343D4">
        <w:rPr>
          <w:rFonts w:ascii="Times New Roman" w:hAnsi="Times New Roman" w:cs="Times New Roman"/>
          <w:sz w:val="24"/>
          <w:szCs w:val="24"/>
        </w:rPr>
        <w:t>subtle</w:t>
      </w:r>
      <w:r w:rsidR="00E92291" w:rsidRPr="008343D4">
        <w:rPr>
          <w:rFonts w:ascii="Times New Roman" w:hAnsi="Times New Roman" w:cs="Times New Roman"/>
          <w:sz w:val="24"/>
          <w:szCs w:val="24"/>
        </w:rPr>
        <w:t>.</w:t>
      </w:r>
      <w:r w:rsidR="00073FBE" w:rsidRPr="008343D4">
        <w:rPr>
          <w:rFonts w:ascii="Times New Roman" w:hAnsi="Times New Roman" w:cs="Times New Roman"/>
          <w:sz w:val="24"/>
          <w:szCs w:val="24"/>
        </w:rPr>
        <w:t xml:space="preserve"> </w:t>
      </w:r>
      <w:r w:rsidR="0030149D" w:rsidRPr="008343D4">
        <w:rPr>
          <w:rFonts w:ascii="Times New Roman" w:hAnsi="Times New Roman" w:cs="Times New Roman"/>
          <w:sz w:val="24"/>
          <w:szCs w:val="24"/>
        </w:rPr>
        <w:t xml:space="preserve">The following </w:t>
      </w:r>
      <w:r w:rsidR="00B82BBA" w:rsidRPr="008343D4">
        <w:rPr>
          <w:rFonts w:ascii="Times New Roman" w:hAnsi="Times New Roman" w:cs="Times New Roman"/>
          <w:sz w:val="24"/>
          <w:szCs w:val="24"/>
        </w:rPr>
        <w:t>illustration</w:t>
      </w:r>
      <w:r w:rsidR="0030149D" w:rsidRPr="008343D4">
        <w:rPr>
          <w:rFonts w:ascii="Times New Roman" w:hAnsi="Times New Roman" w:cs="Times New Roman"/>
          <w:sz w:val="24"/>
          <w:szCs w:val="24"/>
        </w:rPr>
        <w:t xml:space="preserve"> identifies two </w:t>
      </w:r>
      <w:r w:rsidR="00AF179B" w:rsidRPr="008343D4">
        <w:rPr>
          <w:rFonts w:ascii="Times New Roman" w:hAnsi="Times New Roman" w:cs="Times New Roman"/>
          <w:sz w:val="24"/>
          <w:szCs w:val="24"/>
        </w:rPr>
        <w:t xml:space="preserve">of the </w:t>
      </w:r>
      <w:r w:rsidR="0030149D" w:rsidRPr="008343D4">
        <w:rPr>
          <w:rFonts w:ascii="Times New Roman" w:hAnsi="Times New Roman" w:cs="Times New Roman"/>
          <w:sz w:val="24"/>
          <w:szCs w:val="24"/>
        </w:rPr>
        <w:t xml:space="preserve">key </w:t>
      </w:r>
      <w:r w:rsidR="00F21CA9" w:rsidRPr="008343D4">
        <w:rPr>
          <w:rFonts w:ascii="Times New Roman" w:hAnsi="Times New Roman" w:cs="Times New Roman"/>
          <w:sz w:val="24"/>
          <w:szCs w:val="24"/>
        </w:rPr>
        <w:t xml:space="preserve">problems associated with </w:t>
      </w:r>
      <w:r w:rsidR="0048778A" w:rsidRPr="008343D4">
        <w:rPr>
          <w:rFonts w:ascii="Times New Roman" w:hAnsi="Times New Roman" w:cs="Times New Roman"/>
          <w:sz w:val="24"/>
          <w:szCs w:val="24"/>
        </w:rPr>
        <w:t>the model</w:t>
      </w:r>
      <w:r w:rsidR="00F21CA9" w:rsidRPr="008343D4">
        <w:rPr>
          <w:rFonts w:ascii="Times New Roman" w:hAnsi="Times New Roman" w:cs="Times New Roman"/>
          <w:sz w:val="24"/>
          <w:szCs w:val="24"/>
        </w:rPr>
        <w:t xml:space="preserve"> </w:t>
      </w:r>
      <w:r w:rsidR="000F61AD" w:rsidRPr="008343D4">
        <w:rPr>
          <w:rFonts w:ascii="Times New Roman" w:hAnsi="Times New Roman" w:cs="Times New Roman"/>
          <w:sz w:val="24"/>
          <w:szCs w:val="24"/>
        </w:rPr>
        <w:t xml:space="preserve">typically </w:t>
      </w:r>
      <w:r w:rsidR="00F21CA9" w:rsidRPr="008343D4">
        <w:rPr>
          <w:rFonts w:ascii="Times New Roman" w:hAnsi="Times New Roman" w:cs="Times New Roman"/>
          <w:sz w:val="24"/>
          <w:szCs w:val="24"/>
        </w:rPr>
        <w:t xml:space="preserve">used to demonstrate the existence of volatility drag in securities.  </w:t>
      </w:r>
      <w:r w:rsidR="002E199D">
        <w:rPr>
          <w:rFonts w:ascii="Times New Roman" w:hAnsi="Times New Roman" w:cs="Times New Roman"/>
          <w:sz w:val="24"/>
          <w:szCs w:val="24"/>
        </w:rPr>
        <w:br/>
      </w:r>
    </w:p>
    <w:p w14:paraId="10E53A24" w14:textId="57F21E1E" w:rsidR="00593279" w:rsidRPr="008343D4" w:rsidRDefault="00B82BBA"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 xml:space="preserve">An Illustration: </w:t>
      </w:r>
      <w:r w:rsidR="00593279" w:rsidRPr="008343D4">
        <w:rPr>
          <w:rFonts w:ascii="Times New Roman" w:hAnsi="Times New Roman" w:cs="Times New Roman"/>
          <w:b/>
          <w:bCs/>
          <w:sz w:val="24"/>
          <w:szCs w:val="24"/>
        </w:rPr>
        <w:t>A Volatile Bank Account</w:t>
      </w:r>
    </w:p>
    <w:p w14:paraId="46543DB5" w14:textId="6F7E2C30" w:rsidR="003B52F3" w:rsidRPr="008343D4" w:rsidRDefault="00230D5D"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A</w:t>
      </w:r>
      <w:r w:rsidR="006C1D96" w:rsidRPr="008343D4">
        <w:rPr>
          <w:rFonts w:ascii="Times New Roman" w:hAnsi="Times New Roman" w:cs="Times New Roman"/>
          <w:sz w:val="24"/>
          <w:szCs w:val="24"/>
        </w:rPr>
        <w:t xml:space="preserve"> bank</w:t>
      </w:r>
      <w:r w:rsidR="00C01511" w:rsidRPr="008343D4">
        <w:rPr>
          <w:rFonts w:ascii="Times New Roman" w:hAnsi="Times New Roman" w:cs="Times New Roman"/>
          <w:sz w:val="24"/>
          <w:szCs w:val="24"/>
        </w:rPr>
        <w:t xml:space="preserve"> wants to liven up </w:t>
      </w:r>
      <w:r w:rsidR="007119CF" w:rsidRPr="008343D4">
        <w:rPr>
          <w:rFonts w:ascii="Times New Roman" w:hAnsi="Times New Roman" w:cs="Times New Roman"/>
          <w:sz w:val="24"/>
          <w:szCs w:val="24"/>
        </w:rPr>
        <w:t>its</w:t>
      </w:r>
      <w:r w:rsidR="00C01511" w:rsidRPr="008343D4">
        <w:rPr>
          <w:rFonts w:ascii="Times New Roman" w:hAnsi="Times New Roman" w:cs="Times New Roman"/>
          <w:sz w:val="24"/>
          <w:szCs w:val="24"/>
        </w:rPr>
        <w:t xml:space="preserve"> product offerings</w:t>
      </w:r>
      <w:r w:rsidR="00253178" w:rsidRPr="008343D4">
        <w:rPr>
          <w:rFonts w:ascii="Times New Roman" w:hAnsi="Times New Roman" w:cs="Times New Roman"/>
          <w:sz w:val="24"/>
          <w:szCs w:val="24"/>
        </w:rPr>
        <w:t xml:space="preserve">. </w:t>
      </w:r>
      <w:r w:rsidR="00C01511" w:rsidRPr="008343D4">
        <w:rPr>
          <w:rFonts w:ascii="Times New Roman" w:hAnsi="Times New Roman" w:cs="Times New Roman"/>
          <w:sz w:val="24"/>
          <w:szCs w:val="24"/>
        </w:rPr>
        <w:t xml:space="preserve">Instead of free </w:t>
      </w:r>
      <w:r w:rsidR="006C1D96" w:rsidRPr="008343D4">
        <w:rPr>
          <w:rFonts w:ascii="Times New Roman" w:hAnsi="Times New Roman" w:cs="Times New Roman"/>
          <w:sz w:val="24"/>
          <w:szCs w:val="24"/>
        </w:rPr>
        <w:t>prizes</w:t>
      </w:r>
      <w:r w:rsidR="00C01511" w:rsidRPr="008343D4">
        <w:rPr>
          <w:rFonts w:ascii="Times New Roman" w:hAnsi="Times New Roman" w:cs="Times New Roman"/>
          <w:sz w:val="24"/>
          <w:szCs w:val="24"/>
        </w:rPr>
        <w:t>, the bank offers a “</w:t>
      </w:r>
      <w:r w:rsidR="00B67179" w:rsidRPr="008343D4">
        <w:rPr>
          <w:rFonts w:ascii="Times New Roman" w:hAnsi="Times New Roman" w:cs="Times New Roman"/>
          <w:sz w:val="24"/>
          <w:szCs w:val="24"/>
        </w:rPr>
        <w:t>coin toss</w:t>
      </w:r>
      <w:r w:rsidR="00C01511" w:rsidRPr="008343D4">
        <w:rPr>
          <w:rFonts w:ascii="Times New Roman" w:hAnsi="Times New Roman" w:cs="Times New Roman"/>
          <w:sz w:val="24"/>
          <w:szCs w:val="24"/>
        </w:rPr>
        <w:t xml:space="preserve">” account </w:t>
      </w:r>
      <w:r w:rsidR="00B67179" w:rsidRPr="008343D4">
        <w:rPr>
          <w:rFonts w:ascii="Times New Roman" w:hAnsi="Times New Roman" w:cs="Times New Roman"/>
          <w:sz w:val="24"/>
          <w:szCs w:val="24"/>
        </w:rPr>
        <w:t xml:space="preserve">where your </w:t>
      </w:r>
      <w:r w:rsidR="00A05FF9" w:rsidRPr="008343D4">
        <w:rPr>
          <w:rFonts w:ascii="Times New Roman" w:hAnsi="Times New Roman" w:cs="Times New Roman"/>
          <w:sz w:val="24"/>
          <w:szCs w:val="24"/>
        </w:rPr>
        <w:t>account</w:t>
      </w:r>
      <w:r w:rsidR="00B67179" w:rsidRPr="008343D4">
        <w:rPr>
          <w:rFonts w:ascii="Times New Roman" w:hAnsi="Times New Roman" w:cs="Times New Roman"/>
          <w:sz w:val="24"/>
          <w:szCs w:val="24"/>
        </w:rPr>
        <w:t>, in</w:t>
      </w:r>
      <w:r w:rsidR="00C01511" w:rsidRPr="008343D4">
        <w:rPr>
          <w:rFonts w:ascii="Times New Roman" w:hAnsi="Times New Roman" w:cs="Times New Roman"/>
          <w:sz w:val="24"/>
          <w:szCs w:val="24"/>
        </w:rPr>
        <w:t xml:space="preserve"> addition to </w:t>
      </w:r>
      <w:r w:rsidR="00F07153" w:rsidRPr="008343D4">
        <w:rPr>
          <w:rFonts w:ascii="Times New Roman" w:hAnsi="Times New Roman" w:cs="Times New Roman"/>
          <w:sz w:val="24"/>
          <w:szCs w:val="24"/>
        </w:rPr>
        <w:t xml:space="preserve">receiving </w:t>
      </w:r>
      <w:r w:rsidR="00C01511" w:rsidRPr="008343D4">
        <w:rPr>
          <w:rFonts w:ascii="Times New Roman" w:hAnsi="Times New Roman" w:cs="Times New Roman"/>
          <w:sz w:val="24"/>
          <w:szCs w:val="24"/>
        </w:rPr>
        <w:t>its regular</w:t>
      </w:r>
      <w:r w:rsidR="00C65630" w:rsidRPr="008343D4">
        <w:rPr>
          <w:rFonts w:ascii="Times New Roman" w:hAnsi="Times New Roman" w:cs="Times New Roman"/>
          <w:sz w:val="24"/>
          <w:szCs w:val="24"/>
        </w:rPr>
        <w:t>, compounded daily</w:t>
      </w:r>
      <w:r w:rsidR="00C01511" w:rsidRPr="008343D4">
        <w:rPr>
          <w:rFonts w:ascii="Times New Roman" w:hAnsi="Times New Roman" w:cs="Times New Roman"/>
          <w:sz w:val="24"/>
          <w:szCs w:val="24"/>
        </w:rPr>
        <w:t xml:space="preserve"> interest rate</w:t>
      </w:r>
      <w:r w:rsidR="00C65630" w:rsidRPr="008343D4">
        <w:rPr>
          <w:rFonts w:ascii="Times New Roman" w:hAnsi="Times New Roman" w:cs="Times New Roman"/>
          <w:sz w:val="24"/>
          <w:szCs w:val="24"/>
        </w:rPr>
        <w:t xml:space="preserve">, </w:t>
      </w:r>
      <w:r w:rsidR="00C01511" w:rsidRPr="008343D4">
        <w:rPr>
          <w:rFonts w:ascii="Times New Roman" w:hAnsi="Times New Roman" w:cs="Times New Roman"/>
          <w:sz w:val="24"/>
          <w:szCs w:val="24"/>
        </w:rPr>
        <w:t>also</w:t>
      </w:r>
      <w:r w:rsidR="00B67179" w:rsidRPr="008343D4">
        <w:rPr>
          <w:rFonts w:ascii="Times New Roman" w:hAnsi="Times New Roman" w:cs="Times New Roman"/>
          <w:sz w:val="24"/>
          <w:szCs w:val="24"/>
        </w:rPr>
        <w:t xml:space="preserve"> </w:t>
      </w:r>
      <w:r w:rsidR="00A05FF9" w:rsidRPr="008343D4">
        <w:rPr>
          <w:rFonts w:ascii="Times New Roman" w:hAnsi="Times New Roman" w:cs="Times New Roman"/>
          <w:sz w:val="24"/>
          <w:szCs w:val="24"/>
        </w:rPr>
        <w:t>participates in</w:t>
      </w:r>
      <w:r w:rsidR="00C65630" w:rsidRPr="008343D4">
        <w:rPr>
          <w:rFonts w:ascii="Times New Roman" w:hAnsi="Times New Roman" w:cs="Times New Roman"/>
          <w:sz w:val="24"/>
          <w:szCs w:val="24"/>
        </w:rPr>
        <w:t xml:space="preserve"> a daily event where </w:t>
      </w:r>
      <w:r w:rsidR="00E13154" w:rsidRPr="008343D4">
        <w:rPr>
          <w:rFonts w:ascii="Times New Roman" w:hAnsi="Times New Roman" w:cs="Times New Roman"/>
          <w:sz w:val="24"/>
          <w:szCs w:val="24"/>
        </w:rPr>
        <w:t xml:space="preserve">your account is boosted or reduced by 0.1%, </w:t>
      </w:r>
      <w:r w:rsidR="00C65630" w:rsidRPr="008343D4">
        <w:rPr>
          <w:rFonts w:ascii="Times New Roman" w:hAnsi="Times New Roman" w:cs="Times New Roman"/>
          <w:sz w:val="24"/>
          <w:szCs w:val="24"/>
        </w:rPr>
        <w:t xml:space="preserve">based </w:t>
      </w:r>
      <w:r w:rsidR="00B7480A" w:rsidRPr="008343D4">
        <w:rPr>
          <w:rFonts w:ascii="Times New Roman" w:hAnsi="Times New Roman" w:cs="Times New Roman"/>
          <w:sz w:val="24"/>
          <w:szCs w:val="24"/>
        </w:rPr>
        <w:t xml:space="preserve">on a coin flip by a randomly selected customer in the lobby. </w:t>
      </w:r>
      <w:r w:rsidR="00B67179" w:rsidRPr="008343D4">
        <w:rPr>
          <w:rFonts w:ascii="Times New Roman" w:hAnsi="Times New Roman" w:cs="Times New Roman"/>
          <w:sz w:val="24"/>
          <w:szCs w:val="24"/>
        </w:rPr>
        <w:t>If the coin lands</w:t>
      </w:r>
      <w:r w:rsidR="00A05973" w:rsidRPr="008343D4">
        <w:rPr>
          <w:rFonts w:ascii="Times New Roman" w:hAnsi="Times New Roman" w:cs="Times New Roman"/>
          <w:sz w:val="24"/>
          <w:szCs w:val="24"/>
        </w:rPr>
        <w:t xml:space="preserve"> </w:t>
      </w:r>
      <w:r w:rsidR="000D0818" w:rsidRPr="008343D4">
        <w:rPr>
          <w:rFonts w:ascii="Times New Roman" w:hAnsi="Times New Roman" w:cs="Times New Roman"/>
          <w:sz w:val="24"/>
          <w:szCs w:val="24"/>
        </w:rPr>
        <w:t>“</w:t>
      </w:r>
      <w:r w:rsidR="00BD1C57" w:rsidRPr="008343D4">
        <w:rPr>
          <w:rFonts w:ascii="Times New Roman" w:hAnsi="Times New Roman" w:cs="Times New Roman"/>
          <w:sz w:val="24"/>
          <w:szCs w:val="24"/>
        </w:rPr>
        <w:t>head</w:t>
      </w:r>
      <w:r w:rsidR="00BA164A" w:rsidRPr="008343D4">
        <w:rPr>
          <w:rFonts w:ascii="Times New Roman" w:hAnsi="Times New Roman" w:cs="Times New Roman"/>
          <w:sz w:val="24"/>
          <w:szCs w:val="24"/>
        </w:rPr>
        <w:t>s</w:t>
      </w:r>
      <w:r w:rsidR="000D0818" w:rsidRPr="008343D4">
        <w:rPr>
          <w:rFonts w:ascii="Times New Roman" w:hAnsi="Times New Roman" w:cs="Times New Roman"/>
          <w:sz w:val="24"/>
          <w:szCs w:val="24"/>
        </w:rPr>
        <w:t xml:space="preserve">” </w:t>
      </w:r>
      <w:r w:rsidR="00A05973" w:rsidRPr="008343D4">
        <w:rPr>
          <w:rFonts w:ascii="Times New Roman" w:hAnsi="Times New Roman" w:cs="Times New Roman"/>
          <w:sz w:val="24"/>
          <w:szCs w:val="24"/>
        </w:rPr>
        <w:t>then</w:t>
      </w:r>
      <w:r w:rsidR="00B67179" w:rsidRPr="008343D4">
        <w:rPr>
          <w:rFonts w:ascii="Times New Roman" w:hAnsi="Times New Roman" w:cs="Times New Roman"/>
          <w:sz w:val="24"/>
          <w:szCs w:val="24"/>
        </w:rPr>
        <w:t xml:space="preserve"> “coin toss” account</w:t>
      </w:r>
      <w:r w:rsidR="00A05973" w:rsidRPr="008343D4">
        <w:rPr>
          <w:rFonts w:ascii="Times New Roman" w:hAnsi="Times New Roman" w:cs="Times New Roman"/>
          <w:sz w:val="24"/>
          <w:szCs w:val="24"/>
        </w:rPr>
        <w:t>s</w:t>
      </w:r>
      <w:r w:rsidR="00B67179" w:rsidRPr="008343D4">
        <w:rPr>
          <w:rFonts w:ascii="Times New Roman" w:hAnsi="Times New Roman" w:cs="Times New Roman"/>
          <w:sz w:val="24"/>
          <w:szCs w:val="24"/>
        </w:rPr>
        <w:t xml:space="preserve"> gain a tenth of a percent, and if </w:t>
      </w:r>
      <w:r w:rsidR="00A05973" w:rsidRPr="008343D4">
        <w:rPr>
          <w:rFonts w:ascii="Times New Roman" w:hAnsi="Times New Roman" w:cs="Times New Roman"/>
          <w:sz w:val="24"/>
          <w:szCs w:val="24"/>
        </w:rPr>
        <w:t xml:space="preserve">it </w:t>
      </w:r>
      <w:r w:rsidR="00B67179" w:rsidRPr="008343D4">
        <w:rPr>
          <w:rFonts w:ascii="Times New Roman" w:hAnsi="Times New Roman" w:cs="Times New Roman"/>
          <w:sz w:val="24"/>
          <w:szCs w:val="24"/>
        </w:rPr>
        <w:t>lands</w:t>
      </w:r>
      <w:r w:rsidR="00BD1C57" w:rsidRPr="008343D4">
        <w:rPr>
          <w:rFonts w:ascii="Times New Roman" w:hAnsi="Times New Roman" w:cs="Times New Roman"/>
          <w:sz w:val="24"/>
          <w:szCs w:val="24"/>
        </w:rPr>
        <w:t xml:space="preserve"> </w:t>
      </w:r>
      <w:r w:rsidR="000D0818" w:rsidRPr="008343D4">
        <w:rPr>
          <w:rFonts w:ascii="Times New Roman" w:hAnsi="Times New Roman" w:cs="Times New Roman"/>
          <w:sz w:val="24"/>
          <w:szCs w:val="24"/>
        </w:rPr>
        <w:t>“</w:t>
      </w:r>
      <w:r w:rsidR="00BD1C57" w:rsidRPr="008343D4">
        <w:rPr>
          <w:rFonts w:ascii="Times New Roman" w:hAnsi="Times New Roman" w:cs="Times New Roman"/>
          <w:sz w:val="24"/>
          <w:szCs w:val="24"/>
        </w:rPr>
        <w:t>tail</w:t>
      </w:r>
      <w:r w:rsidR="00BA164A" w:rsidRPr="008343D4">
        <w:rPr>
          <w:rFonts w:ascii="Times New Roman" w:hAnsi="Times New Roman" w:cs="Times New Roman"/>
          <w:sz w:val="24"/>
          <w:szCs w:val="24"/>
        </w:rPr>
        <w:t>s</w:t>
      </w:r>
      <w:r w:rsidR="000D0818" w:rsidRPr="008343D4">
        <w:rPr>
          <w:rFonts w:ascii="Times New Roman" w:hAnsi="Times New Roman" w:cs="Times New Roman"/>
          <w:sz w:val="24"/>
          <w:szCs w:val="24"/>
        </w:rPr>
        <w:t>”</w:t>
      </w:r>
      <w:r w:rsidR="00A05FF9" w:rsidRPr="008343D4">
        <w:rPr>
          <w:rFonts w:ascii="Times New Roman" w:hAnsi="Times New Roman" w:cs="Times New Roman"/>
          <w:sz w:val="24"/>
          <w:szCs w:val="24"/>
        </w:rPr>
        <w:t xml:space="preserve"> </w:t>
      </w:r>
      <w:r w:rsidR="00B67179" w:rsidRPr="008343D4">
        <w:rPr>
          <w:rFonts w:ascii="Times New Roman" w:hAnsi="Times New Roman" w:cs="Times New Roman"/>
          <w:sz w:val="24"/>
          <w:szCs w:val="24"/>
        </w:rPr>
        <w:t>your balance is reduced by a tenth of a percent</w:t>
      </w:r>
      <w:r w:rsidR="00253178" w:rsidRPr="008343D4">
        <w:rPr>
          <w:rFonts w:ascii="Times New Roman" w:hAnsi="Times New Roman" w:cs="Times New Roman"/>
          <w:sz w:val="24"/>
          <w:szCs w:val="24"/>
        </w:rPr>
        <w:t xml:space="preserve">. </w:t>
      </w:r>
      <w:r w:rsidR="00BD1C57" w:rsidRPr="008343D4">
        <w:rPr>
          <w:rFonts w:ascii="Times New Roman" w:hAnsi="Times New Roman" w:cs="Times New Roman"/>
          <w:sz w:val="24"/>
          <w:szCs w:val="24"/>
        </w:rPr>
        <w:t xml:space="preserve">Assuming a fair coin, </w:t>
      </w:r>
      <w:r w:rsidR="00B67179" w:rsidRPr="008343D4">
        <w:rPr>
          <w:rFonts w:ascii="Times New Roman" w:hAnsi="Times New Roman" w:cs="Times New Roman"/>
          <w:sz w:val="24"/>
          <w:szCs w:val="24"/>
        </w:rPr>
        <w:t xml:space="preserve">the </w:t>
      </w:r>
      <w:r w:rsidR="000D0818" w:rsidRPr="008343D4">
        <w:rPr>
          <w:rFonts w:ascii="Times New Roman" w:hAnsi="Times New Roman" w:cs="Times New Roman"/>
          <w:sz w:val="24"/>
          <w:szCs w:val="24"/>
        </w:rPr>
        <w:t xml:space="preserve">cumulative </w:t>
      </w:r>
      <w:r w:rsidR="00BD1C57" w:rsidRPr="008343D4">
        <w:rPr>
          <w:rFonts w:ascii="Times New Roman" w:hAnsi="Times New Roman" w:cs="Times New Roman"/>
          <w:sz w:val="24"/>
          <w:szCs w:val="24"/>
        </w:rPr>
        <w:t xml:space="preserve">number of </w:t>
      </w:r>
      <w:r w:rsidR="00B67179" w:rsidRPr="008343D4">
        <w:rPr>
          <w:rFonts w:ascii="Times New Roman" w:hAnsi="Times New Roman" w:cs="Times New Roman"/>
          <w:sz w:val="24"/>
          <w:szCs w:val="24"/>
        </w:rPr>
        <w:t xml:space="preserve">heads </w:t>
      </w:r>
      <w:r w:rsidR="000D0818" w:rsidRPr="008343D4">
        <w:rPr>
          <w:rFonts w:ascii="Times New Roman" w:hAnsi="Times New Roman" w:cs="Times New Roman"/>
          <w:sz w:val="24"/>
          <w:szCs w:val="24"/>
        </w:rPr>
        <w:t>vs.</w:t>
      </w:r>
      <w:r w:rsidR="00B67179" w:rsidRPr="008343D4">
        <w:rPr>
          <w:rFonts w:ascii="Times New Roman" w:hAnsi="Times New Roman" w:cs="Times New Roman"/>
          <w:sz w:val="24"/>
          <w:szCs w:val="24"/>
        </w:rPr>
        <w:t xml:space="preserve"> tails will </w:t>
      </w:r>
      <w:r w:rsidR="00716A8D" w:rsidRPr="008343D4">
        <w:rPr>
          <w:rFonts w:ascii="Times New Roman" w:hAnsi="Times New Roman" w:cs="Times New Roman"/>
          <w:sz w:val="24"/>
          <w:szCs w:val="24"/>
        </w:rPr>
        <w:t xml:space="preserve">be </w:t>
      </w:r>
      <w:r w:rsidR="003B79B7" w:rsidRPr="008343D4">
        <w:rPr>
          <w:rFonts w:ascii="Times New Roman" w:hAnsi="Times New Roman" w:cs="Times New Roman"/>
          <w:sz w:val="24"/>
          <w:szCs w:val="24"/>
        </w:rPr>
        <w:t xml:space="preserve">approximately equal </w:t>
      </w:r>
      <w:r w:rsidR="00B67179" w:rsidRPr="008343D4">
        <w:rPr>
          <w:rFonts w:ascii="Times New Roman" w:hAnsi="Times New Roman" w:cs="Times New Roman"/>
          <w:sz w:val="24"/>
          <w:szCs w:val="24"/>
        </w:rPr>
        <w:t>over the long run</w:t>
      </w:r>
      <w:r w:rsidR="00BD1C57" w:rsidRPr="008343D4">
        <w:rPr>
          <w:rFonts w:ascii="Times New Roman" w:hAnsi="Times New Roman" w:cs="Times New Roman"/>
          <w:sz w:val="24"/>
          <w:szCs w:val="24"/>
        </w:rPr>
        <w:t xml:space="preserve">. </w:t>
      </w:r>
    </w:p>
    <w:p w14:paraId="7DCF4C26" w14:textId="745865EA" w:rsidR="00653BCF" w:rsidRPr="008343D4" w:rsidRDefault="00BD1C57"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w:t>
      </w:r>
      <w:r w:rsidR="00B67179" w:rsidRPr="008343D4">
        <w:rPr>
          <w:rFonts w:ascii="Times New Roman" w:hAnsi="Times New Roman" w:cs="Times New Roman"/>
          <w:sz w:val="24"/>
          <w:szCs w:val="24"/>
        </w:rPr>
        <w:t xml:space="preserve">he </w:t>
      </w:r>
      <w:r w:rsidR="00A05973" w:rsidRPr="008343D4">
        <w:rPr>
          <w:rFonts w:ascii="Times New Roman" w:hAnsi="Times New Roman" w:cs="Times New Roman"/>
          <w:sz w:val="24"/>
          <w:szCs w:val="24"/>
        </w:rPr>
        <w:t xml:space="preserve">bank states that </w:t>
      </w:r>
      <w:r w:rsidR="00B67179" w:rsidRPr="008343D4">
        <w:rPr>
          <w:rFonts w:ascii="Times New Roman" w:hAnsi="Times New Roman" w:cs="Times New Roman"/>
          <w:sz w:val="24"/>
          <w:szCs w:val="24"/>
        </w:rPr>
        <w:t>customer</w:t>
      </w:r>
      <w:r w:rsidR="00A05973" w:rsidRPr="008343D4">
        <w:rPr>
          <w:rFonts w:ascii="Times New Roman" w:hAnsi="Times New Roman" w:cs="Times New Roman"/>
          <w:sz w:val="24"/>
          <w:szCs w:val="24"/>
        </w:rPr>
        <w:t>s</w:t>
      </w:r>
      <w:r w:rsidR="00B67179" w:rsidRPr="008343D4">
        <w:rPr>
          <w:rFonts w:ascii="Times New Roman" w:hAnsi="Times New Roman" w:cs="Times New Roman"/>
          <w:sz w:val="24"/>
          <w:szCs w:val="24"/>
        </w:rPr>
        <w:t xml:space="preserve"> that hold the account </w:t>
      </w:r>
      <w:r w:rsidR="00A05FF9" w:rsidRPr="008343D4">
        <w:rPr>
          <w:rFonts w:ascii="Times New Roman" w:hAnsi="Times New Roman" w:cs="Times New Roman"/>
          <w:sz w:val="24"/>
          <w:szCs w:val="24"/>
        </w:rPr>
        <w:t xml:space="preserve">over the long term </w:t>
      </w:r>
      <w:r w:rsidR="00B67179" w:rsidRPr="008343D4">
        <w:rPr>
          <w:rFonts w:ascii="Times New Roman" w:hAnsi="Times New Roman" w:cs="Times New Roman"/>
          <w:sz w:val="24"/>
          <w:szCs w:val="24"/>
        </w:rPr>
        <w:t>shou</w:t>
      </w:r>
      <w:r w:rsidR="00A05973" w:rsidRPr="008343D4">
        <w:rPr>
          <w:rFonts w:ascii="Times New Roman" w:hAnsi="Times New Roman" w:cs="Times New Roman"/>
          <w:sz w:val="24"/>
          <w:szCs w:val="24"/>
        </w:rPr>
        <w:t>ld</w:t>
      </w:r>
      <w:r w:rsidR="00B67179" w:rsidRPr="008343D4">
        <w:rPr>
          <w:rFonts w:ascii="Times New Roman" w:hAnsi="Times New Roman" w:cs="Times New Roman"/>
          <w:sz w:val="24"/>
          <w:szCs w:val="24"/>
        </w:rPr>
        <w:t xml:space="preserve"> receive</w:t>
      </w:r>
      <w:r w:rsidR="00A05973" w:rsidRPr="008343D4">
        <w:rPr>
          <w:rFonts w:ascii="Times New Roman" w:hAnsi="Times New Roman" w:cs="Times New Roman"/>
          <w:sz w:val="24"/>
          <w:szCs w:val="24"/>
        </w:rPr>
        <w:t xml:space="preserve"> </w:t>
      </w:r>
      <w:r w:rsidR="00A05FF9" w:rsidRPr="008343D4">
        <w:rPr>
          <w:rFonts w:ascii="Times New Roman" w:hAnsi="Times New Roman" w:cs="Times New Roman"/>
          <w:sz w:val="24"/>
          <w:szCs w:val="24"/>
        </w:rPr>
        <w:t>essentially</w:t>
      </w:r>
      <w:r w:rsidR="00A05973" w:rsidRPr="008343D4">
        <w:rPr>
          <w:rFonts w:ascii="Times New Roman" w:hAnsi="Times New Roman" w:cs="Times New Roman"/>
          <w:sz w:val="24"/>
          <w:szCs w:val="24"/>
        </w:rPr>
        <w:t xml:space="preserve"> the </w:t>
      </w:r>
      <w:r w:rsidR="00B67179" w:rsidRPr="008343D4">
        <w:rPr>
          <w:rFonts w:ascii="Times New Roman" w:hAnsi="Times New Roman" w:cs="Times New Roman"/>
          <w:sz w:val="24"/>
          <w:szCs w:val="24"/>
        </w:rPr>
        <w:t>regular interest rate return</w:t>
      </w:r>
      <w:r w:rsidR="005E3675" w:rsidRPr="008343D4">
        <w:rPr>
          <w:rFonts w:ascii="Times New Roman" w:hAnsi="Times New Roman" w:cs="Times New Roman"/>
          <w:sz w:val="24"/>
          <w:szCs w:val="24"/>
        </w:rPr>
        <w:t>,</w:t>
      </w:r>
      <w:r w:rsidRPr="008343D4">
        <w:rPr>
          <w:rFonts w:ascii="Times New Roman" w:hAnsi="Times New Roman" w:cs="Times New Roman"/>
          <w:sz w:val="24"/>
          <w:szCs w:val="24"/>
        </w:rPr>
        <w:t xml:space="preserve"> </w:t>
      </w:r>
      <w:r w:rsidR="00E747ED" w:rsidRPr="008343D4">
        <w:rPr>
          <w:rFonts w:ascii="Times New Roman" w:hAnsi="Times New Roman" w:cs="Times New Roman"/>
          <w:sz w:val="24"/>
          <w:szCs w:val="24"/>
        </w:rPr>
        <w:t xml:space="preserve">and </w:t>
      </w:r>
      <w:r w:rsidR="00174BC5" w:rsidRPr="008343D4">
        <w:rPr>
          <w:rFonts w:ascii="Times New Roman" w:hAnsi="Times New Roman" w:cs="Times New Roman"/>
          <w:sz w:val="24"/>
          <w:szCs w:val="24"/>
        </w:rPr>
        <w:t xml:space="preserve">the </w:t>
      </w:r>
      <w:r w:rsidR="00A05FF9" w:rsidRPr="008343D4">
        <w:rPr>
          <w:rFonts w:ascii="Times New Roman" w:hAnsi="Times New Roman" w:cs="Times New Roman"/>
          <w:sz w:val="24"/>
          <w:szCs w:val="24"/>
        </w:rPr>
        <w:t>bank</w:t>
      </w:r>
      <w:r w:rsidR="00174BC5" w:rsidRPr="008343D4">
        <w:rPr>
          <w:rFonts w:ascii="Times New Roman" w:hAnsi="Times New Roman" w:cs="Times New Roman"/>
          <w:sz w:val="24"/>
          <w:szCs w:val="24"/>
        </w:rPr>
        <w:t xml:space="preserve"> </w:t>
      </w:r>
      <w:r w:rsidR="00E747ED" w:rsidRPr="008343D4">
        <w:rPr>
          <w:rFonts w:ascii="Times New Roman" w:hAnsi="Times New Roman" w:cs="Times New Roman"/>
          <w:sz w:val="24"/>
          <w:szCs w:val="24"/>
        </w:rPr>
        <w:t>verified that the long-term arithmetic average of returns</w:t>
      </w:r>
      <w:r w:rsidR="005E3675" w:rsidRPr="008343D4">
        <w:rPr>
          <w:rFonts w:ascii="Times New Roman" w:hAnsi="Times New Roman" w:cs="Times New Roman"/>
          <w:sz w:val="24"/>
          <w:szCs w:val="24"/>
        </w:rPr>
        <w:t xml:space="preserve"> (</w:t>
      </w:r>
      <w:r w:rsidR="000B3298">
        <w:rPr>
          <w:rFonts w:ascii="Times New Roman" w:hAnsi="Times New Roman" w:cs="Times New Roman"/>
          <w:sz w:val="24"/>
          <w:szCs w:val="24"/>
        </w:rPr>
        <w:t>also</w:t>
      </w:r>
      <w:r w:rsidR="00174BC5" w:rsidRPr="008343D4">
        <w:rPr>
          <w:rFonts w:ascii="Times New Roman" w:hAnsi="Times New Roman" w:cs="Times New Roman"/>
          <w:sz w:val="24"/>
          <w:szCs w:val="24"/>
        </w:rPr>
        <w:t xml:space="preserve"> called the expected value</w:t>
      </w:r>
      <w:r w:rsidR="005E3675" w:rsidRPr="008343D4">
        <w:rPr>
          <w:rFonts w:ascii="Times New Roman" w:hAnsi="Times New Roman" w:cs="Times New Roman"/>
          <w:sz w:val="24"/>
          <w:szCs w:val="24"/>
        </w:rPr>
        <w:t>)</w:t>
      </w:r>
      <w:r w:rsidR="003B79B7" w:rsidRPr="008343D4">
        <w:rPr>
          <w:rFonts w:ascii="Times New Roman" w:hAnsi="Times New Roman" w:cs="Times New Roman"/>
          <w:sz w:val="24"/>
          <w:szCs w:val="24"/>
        </w:rPr>
        <w:t xml:space="preserve"> </w:t>
      </w:r>
      <w:r w:rsidR="00A05FF9" w:rsidRPr="008343D4">
        <w:rPr>
          <w:rFonts w:ascii="Times New Roman" w:hAnsi="Times New Roman" w:cs="Times New Roman"/>
          <w:sz w:val="24"/>
          <w:szCs w:val="24"/>
        </w:rPr>
        <w:t>of these accounts</w:t>
      </w:r>
      <w:r w:rsidR="003B52F3" w:rsidRPr="008343D4">
        <w:rPr>
          <w:rFonts w:ascii="Times New Roman" w:hAnsi="Times New Roman" w:cs="Times New Roman"/>
          <w:sz w:val="24"/>
          <w:szCs w:val="24"/>
        </w:rPr>
        <w:t xml:space="preserve"> would match the compounded value of the regular daily rate.</w:t>
      </w:r>
      <w:r w:rsidR="00E747ED" w:rsidRPr="008343D4">
        <w:rPr>
          <w:rFonts w:ascii="Times New Roman" w:hAnsi="Times New Roman" w:cs="Times New Roman"/>
          <w:sz w:val="24"/>
          <w:szCs w:val="24"/>
        </w:rPr>
        <w:t xml:space="preserve"> </w:t>
      </w:r>
    </w:p>
    <w:p w14:paraId="3A259CDF" w14:textId="552A4D52" w:rsidR="00C01511" w:rsidRDefault="00E747ED"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Of course, </w:t>
      </w:r>
      <w:r w:rsidR="00B67179" w:rsidRPr="008343D4">
        <w:rPr>
          <w:rFonts w:ascii="Times New Roman" w:hAnsi="Times New Roman" w:cs="Times New Roman"/>
          <w:sz w:val="24"/>
          <w:szCs w:val="24"/>
        </w:rPr>
        <w:t>if there</w:t>
      </w:r>
      <w:r w:rsidR="00A71825" w:rsidRPr="008343D4">
        <w:rPr>
          <w:rFonts w:ascii="Times New Roman" w:hAnsi="Times New Roman" w:cs="Times New Roman"/>
          <w:sz w:val="24"/>
          <w:szCs w:val="24"/>
        </w:rPr>
        <w:t>’</w:t>
      </w:r>
      <w:r w:rsidR="00B67179" w:rsidRPr="008343D4">
        <w:rPr>
          <w:rFonts w:ascii="Times New Roman" w:hAnsi="Times New Roman" w:cs="Times New Roman"/>
          <w:sz w:val="24"/>
          <w:szCs w:val="24"/>
        </w:rPr>
        <w:t>s a run of</w:t>
      </w:r>
      <w:r w:rsidR="005E3675" w:rsidRPr="008343D4">
        <w:rPr>
          <w:rFonts w:ascii="Times New Roman" w:hAnsi="Times New Roman" w:cs="Times New Roman"/>
          <w:sz w:val="24"/>
          <w:szCs w:val="24"/>
        </w:rPr>
        <w:t xml:space="preserve"> “</w:t>
      </w:r>
      <w:r w:rsidR="00B67179" w:rsidRPr="008343D4">
        <w:rPr>
          <w:rFonts w:ascii="Times New Roman" w:hAnsi="Times New Roman" w:cs="Times New Roman"/>
          <w:sz w:val="24"/>
          <w:szCs w:val="24"/>
        </w:rPr>
        <w:t>heads</w:t>
      </w:r>
      <w:r w:rsidR="005E3675" w:rsidRPr="008343D4">
        <w:rPr>
          <w:rFonts w:ascii="Times New Roman" w:hAnsi="Times New Roman" w:cs="Times New Roman"/>
          <w:sz w:val="24"/>
          <w:szCs w:val="24"/>
        </w:rPr>
        <w:t>”</w:t>
      </w:r>
      <w:r w:rsidR="00B67179" w:rsidRPr="008343D4">
        <w:rPr>
          <w:rFonts w:ascii="Times New Roman" w:hAnsi="Times New Roman" w:cs="Times New Roman"/>
          <w:sz w:val="24"/>
          <w:szCs w:val="24"/>
        </w:rPr>
        <w:t xml:space="preserve"> the customers</w:t>
      </w:r>
      <w:r w:rsidR="00374354" w:rsidRPr="008343D4">
        <w:rPr>
          <w:rFonts w:ascii="Times New Roman" w:hAnsi="Times New Roman" w:cs="Times New Roman"/>
          <w:sz w:val="24"/>
          <w:szCs w:val="24"/>
        </w:rPr>
        <w:t>’</w:t>
      </w:r>
      <w:r w:rsidR="00B67179" w:rsidRPr="008343D4">
        <w:rPr>
          <w:rFonts w:ascii="Times New Roman" w:hAnsi="Times New Roman" w:cs="Times New Roman"/>
          <w:sz w:val="24"/>
          <w:szCs w:val="24"/>
        </w:rPr>
        <w:t xml:space="preserve"> </w:t>
      </w:r>
      <w:r w:rsidR="00CE45E0" w:rsidRPr="008343D4">
        <w:rPr>
          <w:rFonts w:ascii="Times New Roman" w:hAnsi="Times New Roman" w:cs="Times New Roman"/>
          <w:sz w:val="24"/>
          <w:szCs w:val="24"/>
        </w:rPr>
        <w:t>balances</w:t>
      </w:r>
      <w:r w:rsidR="00B67179" w:rsidRPr="008343D4">
        <w:rPr>
          <w:rFonts w:ascii="Times New Roman" w:hAnsi="Times New Roman" w:cs="Times New Roman"/>
          <w:sz w:val="24"/>
          <w:szCs w:val="24"/>
        </w:rPr>
        <w:t xml:space="preserve"> </w:t>
      </w:r>
      <w:r w:rsidR="00F95C78" w:rsidRPr="008343D4">
        <w:rPr>
          <w:rFonts w:ascii="Times New Roman" w:hAnsi="Times New Roman" w:cs="Times New Roman"/>
          <w:sz w:val="24"/>
          <w:szCs w:val="24"/>
        </w:rPr>
        <w:t>might</w:t>
      </w:r>
      <w:r w:rsidR="00B67179" w:rsidRPr="008343D4">
        <w:rPr>
          <w:rFonts w:ascii="Times New Roman" w:hAnsi="Times New Roman" w:cs="Times New Roman"/>
          <w:sz w:val="24"/>
          <w:szCs w:val="24"/>
        </w:rPr>
        <w:t xml:space="preserve"> be considerabl</w:t>
      </w:r>
      <w:r w:rsidR="00A05973" w:rsidRPr="008343D4">
        <w:rPr>
          <w:rFonts w:ascii="Times New Roman" w:hAnsi="Times New Roman" w:cs="Times New Roman"/>
          <w:sz w:val="24"/>
          <w:szCs w:val="24"/>
        </w:rPr>
        <w:t xml:space="preserve">y ahead of the standard </w:t>
      </w:r>
      <w:r w:rsidR="00B67179" w:rsidRPr="008343D4">
        <w:rPr>
          <w:rFonts w:ascii="Times New Roman" w:hAnsi="Times New Roman" w:cs="Times New Roman"/>
          <w:sz w:val="24"/>
          <w:szCs w:val="24"/>
        </w:rPr>
        <w:t xml:space="preserve">interest </w:t>
      </w:r>
      <w:r w:rsidR="00A05973" w:rsidRPr="008343D4">
        <w:rPr>
          <w:rFonts w:ascii="Times New Roman" w:hAnsi="Times New Roman" w:cs="Times New Roman"/>
          <w:sz w:val="24"/>
          <w:szCs w:val="24"/>
        </w:rPr>
        <w:t>rate pace. T</w:t>
      </w:r>
      <w:r w:rsidR="00B67179" w:rsidRPr="008343D4">
        <w:rPr>
          <w:rFonts w:ascii="Times New Roman" w:hAnsi="Times New Roman" w:cs="Times New Roman"/>
          <w:sz w:val="24"/>
          <w:szCs w:val="24"/>
        </w:rPr>
        <w:t xml:space="preserve">he bank offers a free transfer </w:t>
      </w:r>
      <w:r w:rsidR="00E13154" w:rsidRPr="008343D4">
        <w:rPr>
          <w:rFonts w:ascii="Times New Roman" w:hAnsi="Times New Roman" w:cs="Times New Roman"/>
          <w:sz w:val="24"/>
          <w:szCs w:val="24"/>
        </w:rPr>
        <w:t>of your balance to</w:t>
      </w:r>
      <w:r w:rsidR="00B67179" w:rsidRPr="008343D4">
        <w:rPr>
          <w:rFonts w:ascii="Times New Roman" w:hAnsi="Times New Roman" w:cs="Times New Roman"/>
          <w:sz w:val="24"/>
          <w:szCs w:val="24"/>
        </w:rPr>
        <w:t xml:space="preserve"> a regular saving account with no penalties if the customer wishes</w:t>
      </w:r>
      <w:r w:rsidR="00A05973" w:rsidRPr="008343D4">
        <w:rPr>
          <w:rFonts w:ascii="Times New Roman" w:hAnsi="Times New Roman" w:cs="Times New Roman"/>
          <w:sz w:val="24"/>
          <w:szCs w:val="24"/>
        </w:rPr>
        <w:t xml:space="preserve"> to “cash out.” </w:t>
      </w:r>
      <w:r w:rsidR="00896F35" w:rsidRPr="008343D4">
        <w:rPr>
          <w:rFonts w:ascii="Times New Roman" w:hAnsi="Times New Roman" w:cs="Times New Roman"/>
          <w:sz w:val="24"/>
          <w:szCs w:val="24"/>
        </w:rPr>
        <w:t xml:space="preserve"> The bank</w:t>
      </w:r>
      <w:r w:rsidRPr="008343D4">
        <w:rPr>
          <w:rFonts w:ascii="Times New Roman" w:hAnsi="Times New Roman" w:cs="Times New Roman"/>
          <w:sz w:val="24"/>
          <w:szCs w:val="24"/>
        </w:rPr>
        <w:t>’s marketing department</w:t>
      </w:r>
      <w:r w:rsidR="00896F35" w:rsidRPr="008343D4">
        <w:rPr>
          <w:rFonts w:ascii="Times New Roman" w:hAnsi="Times New Roman" w:cs="Times New Roman"/>
          <w:sz w:val="24"/>
          <w:szCs w:val="24"/>
        </w:rPr>
        <w:t xml:space="preserve"> </w:t>
      </w:r>
      <w:r w:rsidRPr="008343D4">
        <w:rPr>
          <w:rFonts w:ascii="Times New Roman" w:hAnsi="Times New Roman" w:cs="Times New Roman"/>
          <w:sz w:val="24"/>
          <w:szCs w:val="24"/>
        </w:rPr>
        <w:t>expects</w:t>
      </w:r>
      <w:r w:rsidR="00896F35" w:rsidRPr="008343D4">
        <w:rPr>
          <w:rFonts w:ascii="Times New Roman" w:hAnsi="Times New Roman" w:cs="Times New Roman"/>
          <w:sz w:val="24"/>
          <w:szCs w:val="24"/>
        </w:rPr>
        <w:t xml:space="preserve"> that the excitement generated by the coin flip </w:t>
      </w:r>
      <w:r w:rsidR="00C65630" w:rsidRPr="008343D4">
        <w:rPr>
          <w:rFonts w:ascii="Times New Roman" w:hAnsi="Times New Roman" w:cs="Times New Roman"/>
          <w:sz w:val="24"/>
          <w:szCs w:val="24"/>
        </w:rPr>
        <w:t>account</w:t>
      </w:r>
      <w:r w:rsidRPr="008343D4">
        <w:rPr>
          <w:rFonts w:ascii="Times New Roman" w:hAnsi="Times New Roman" w:cs="Times New Roman"/>
          <w:sz w:val="24"/>
          <w:szCs w:val="24"/>
        </w:rPr>
        <w:t>s</w:t>
      </w:r>
      <w:r w:rsidR="00C65630" w:rsidRPr="008343D4">
        <w:rPr>
          <w:rFonts w:ascii="Times New Roman" w:hAnsi="Times New Roman" w:cs="Times New Roman"/>
          <w:sz w:val="24"/>
          <w:szCs w:val="24"/>
        </w:rPr>
        <w:t xml:space="preserve"> w</w:t>
      </w:r>
      <w:r w:rsidRPr="008343D4">
        <w:rPr>
          <w:rFonts w:ascii="Times New Roman" w:hAnsi="Times New Roman" w:cs="Times New Roman"/>
          <w:sz w:val="24"/>
          <w:szCs w:val="24"/>
        </w:rPr>
        <w:t>il</w:t>
      </w:r>
      <w:r w:rsidR="00C65630" w:rsidRPr="008343D4">
        <w:rPr>
          <w:rFonts w:ascii="Times New Roman" w:hAnsi="Times New Roman" w:cs="Times New Roman"/>
          <w:sz w:val="24"/>
          <w:szCs w:val="24"/>
        </w:rPr>
        <w:t>l generate</w:t>
      </w:r>
      <w:r w:rsidR="00896F35" w:rsidRPr="008343D4">
        <w:rPr>
          <w:rFonts w:ascii="Times New Roman" w:hAnsi="Times New Roman" w:cs="Times New Roman"/>
          <w:sz w:val="24"/>
          <w:szCs w:val="24"/>
        </w:rPr>
        <w:t xml:space="preserve"> an influx of customers </w:t>
      </w:r>
      <w:r w:rsidRPr="008343D4">
        <w:rPr>
          <w:rFonts w:ascii="Times New Roman" w:hAnsi="Times New Roman" w:cs="Times New Roman"/>
          <w:sz w:val="24"/>
          <w:szCs w:val="24"/>
        </w:rPr>
        <w:t>that</w:t>
      </w:r>
      <w:r w:rsidR="00C65630" w:rsidRPr="008343D4">
        <w:rPr>
          <w:rFonts w:ascii="Times New Roman" w:hAnsi="Times New Roman" w:cs="Times New Roman"/>
          <w:sz w:val="24"/>
          <w:szCs w:val="24"/>
        </w:rPr>
        <w:t xml:space="preserve"> will </w:t>
      </w:r>
      <w:r w:rsidR="009F117C" w:rsidRPr="008343D4">
        <w:rPr>
          <w:rFonts w:ascii="Times New Roman" w:hAnsi="Times New Roman" w:cs="Times New Roman"/>
          <w:sz w:val="24"/>
          <w:szCs w:val="24"/>
        </w:rPr>
        <w:t xml:space="preserve">more than </w:t>
      </w:r>
      <w:r w:rsidR="00C65630" w:rsidRPr="008343D4">
        <w:rPr>
          <w:rFonts w:ascii="Times New Roman" w:hAnsi="Times New Roman" w:cs="Times New Roman"/>
          <w:sz w:val="24"/>
          <w:szCs w:val="24"/>
        </w:rPr>
        <w:t xml:space="preserve">compensate for </w:t>
      </w:r>
      <w:r w:rsidR="009F117C" w:rsidRPr="008343D4">
        <w:rPr>
          <w:rFonts w:ascii="Times New Roman" w:hAnsi="Times New Roman" w:cs="Times New Roman"/>
          <w:sz w:val="24"/>
          <w:szCs w:val="24"/>
        </w:rPr>
        <w:t>any</w:t>
      </w:r>
      <w:r w:rsidR="00C65630" w:rsidRPr="008343D4">
        <w:rPr>
          <w:rFonts w:ascii="Times New Roman" w:hAnsi="Times New Roman" w:cs="Times New Roman"/>
          <w:sz w:val="24"/>
          <w:szCs w:val="24"/>
        </w:rPr>
        <w:t xml:space="preserve"> </w:t>
      </w:r>
      <w:r w:rsidR="00896F35" w:rsidRPr="008343D4">
        <w:rPr>
          <w:rFonts w:ascii="Times New Roman" w:hAnsi="Times New Roman" w:cs="Times New Roman"/>
          <w:sz w:val="24"/>
          <w:szCs w:val="24"/>
        </w:rPr>
        <w:t xml:space="preserve">losses from winning customers </w:t>
      </w:r>
      <w:r w:rsidR="0047721D" w:rsidRPr="008343D4">
        <w:rPr>
          <w:rFonts w:ascii="Times New Roman" w:hAnsi="Times New Roman" w:cs="Times New Roman"/>
          <w:sz w:val="24"/>
          <w:szCs w:val="24"/>
        </w:rPr>
        <w:t xml:space="preserve">transferring out. </w:t>
      </w:r>
    </w:p>
    <w:p w14:paraId="52E51E20" w14:textId="77777777" w:rsidR="002C1FFE" w:rsidRPr="008343D4" w:rsidRDefault="002C1FFE" w:rsidP="006A1D4E">
      <w:pPr>
        <w:spacing w:line="276" w:lineRule="auto"/>
        <w:rPr>
          <w:rFonts w:ascii="Times New Roman" w:hAnsi="Times New Roman" w:cs="Times New Roman"/>
          <w:sz w:val="24"/>
          <w:szCs w:val="24"/>
        </w:rPr>
      </w:pPr>
    </w:p>
    <w:p w14:paraId="6D66033E" w14:textId="49BC00DE" w:rsidR="009D5559" w:rsidRPr="008343D4" w:rsidRDefault="003B79B7"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lastRenderedPageBreak/>
        <w:br/>
      </w:r>
      <w:proofErr w:type="gramStart"/>
      <w:r w:rsidR="00B82BBA" w:rsidRPr="008343D4">
        <w:rPr>
          <w:rFonts w:ascii="Times New Roman" w:hAnsi="Times New Roman" w:cs="Times New Roman"/>
          <w:b/>
          <w:bCs/>
          <w:sz w:val="24"/>
          <w:szCs w:val="24"/>
        </w:rPr>
        <w:t>But,</w:t>
      </w:r>
      <w:proofErr w:type="gramEnd"/>
      <w:r w:rsidR="00B82BBA" w:rsidRPr="008343D4">
        <w:rPr>
          <w:rFonts w:ascii="Times New Roman" w:hAnsi="Times New Roman" w:cs="Times New Roman"/>
          <w:b/>
          <w:bCs/>
          <w:sz w:val="24"/>
          <w:szCs w:val="24"/>
        </w:rPr>
        <w:t xml:space="preserve"> t</w:t>
      </w:r>
      <w:r w:rsidR="009D5559" w:rsidRPr="008343D4">
        <w:rPr>
          <w:rFonts w:ascii="Times New Roman" w:hAnsi="Times New Roman" w:cs="Times New Roman"/>
          <w:b/>
          <w:bCs/>
          <w:sz w:val="24"/>
          <w:szCs w:val="24"/>
        </w:rPr>
        <w:t>he Game is Rigged!</w:t>
      </w:r>
    </w:p>
    <w:p w14:paraId="7F6C1780" w14:textId="6529E833" w:rsidR="00FA11B8" w:rsidRPr="008343D4" w:rsidRDefault="00896F35"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 customer evaluates the mechanics of </w:t>
      </w:r>
      <w:r w:rsidR="00FA11B8" w:rsidRPr="008343D4">
        <w:rPr>
          <w:rFonts w:ascii="Times New Roman" w:hAnsi="Times New Roman" w:cs="Times New Roman"/>
          <w:sz w:val="24"/>
          <w:szCs w:val="24"/>
        </w:rPr>
        <w:t xml:space="preserve">the process </w:t>
      </w:r>
      <w:r w:rsidRPr="008343D4">
        <w:rPr>
          <w:rFonts w:ascii="Times New Roman" w:hAnsi="Times New Roman" w:cs="Times New Roman"/>
          <w:sz w:val="24"/>
          <w:szCs w:val="24"/>
        </w:rPr>
        <w:t>and complains that the bank has an edge with the coin toss account</w:t>
      </w:r>
      <w:r w:rsidR="00716A8D" w:rsidRPr="008343D4">
        <w:rPr>
          <w:rFonts w:ascii="Times New Roman" w:hAnsi="Times New Roman" w:cs="Times New Roman"/>
          <w:sz w:val="24"/>
          <w:szCs w:val="24"/>
        </w:rPr>
        <w:t>s</w:t>
      </w:r>
      <w:r w:rsidR="00253178" w:rsidRPr="008343D4">
        <w:rPr>
          <w:rFonts w:ascii="Times New Roman" w:hAnsi="Times New Roman" w:cs="Times New Roman"/>
          <w:sz w:val="24"/>
          <w:szCs w:val="24"/>
        </w:rPr>
        <w:t xml:space="preserve">. </w:t>
      </w:r>
      <w:r w:rsidR="001A7077" w:rsidRPr="008343D4">
        <w:rPr>
          <w:rFonts w:ascii="Times New Roman" w:hAnsi="Times New Roman" w:cs="Times New Roman"/>
          <w:sz w:val="24"/>
          <w:szCs w:val="24"/>
        </w:rPr>
        <w:t xml:space="preserve">The process that the bank is using is </w:t>
      </w:r>
      <w:r w:rsidR="009F117C" w:rsidRPr="008343D4">
        <w:rPr>
          <w:rFonts w:ascii="Times New Roman" w:hAnsi="Times New Roman" w:cs="Times New Roman"/>
          <w:sz w:val="24"/>
          <w:szCs w:val="24"/>
        </w:rPr>
        <w:t>rigged</w:t>
      </w:r>
      <w:r w:rsidR="005E3675" w:rsidRPr="008343D4">
        <w:rPr>
          <w:rFonts w:ascii="Times New Roman" w:hAnsi="Times New Roman" w:cs="Times New Roman"/>
          <w:sz w:val="24"/>
          <w:szCs w:val="24"/>
        </w:rPr>
        <w:t>:</w:t>
      </w:r>
      <w:r w:rsidR="00FA11B8" w:rsidRPr="008343D4">
        <w:rPr>
          <w:rFonts w:ascii="Times New Roman" w:hAnsi="Times New Roman" w:cs="Times New Roman"/>
          <w:sz w:val="24"/>
          <w:szCs w:val="24"/>
        </w:rPr>
        <w:t xml:space="preserve"> </w:t>
      </w:r>
      <w:r w:rsidR="001A7077" w:rsidRPr="008343D4">
        <w:rPr>
          <w:rFonts w:ascii="Times New Roman" w:hAnsi="Times New Roman" w:cs="Times New Roman"/>
          <w:sz w:val="24"/>
          <w:szCs w:val="24"/>
        </w:rPr>
        <w:t xml:space="preserve">over time the customers will </w:t>
      </w:r>
      <w:r w:rsidR="00FA11B8" w:rsidRPr="008343D4">
        <w:rPr>
          <w:rFonts w:ascii="Times New Roman" w:hAnsi="Times New Roman" w:cs="Times New Roman"/>
          <w:sz w:val="24"/>
          <w:szCs w:val="24"/>
        </w:rPr>
        <w:t xml:space="preserve">almost </w:t>
      </w:r>
      <w:r w:rsidR="001A7077" w:rsidRPr="008343D4">
        <w:rPr>
          <w:rFonts w:ascii="Times New Roman" w:hAnsi="Times New Roman" w:cs="Times New Roman"/>
          <w:sz w:val="24"/>
          <w:szCs w:val="24"/>
        </w:rPr>
        <w:t>always</w:t>
      </w:r>
      <w:r w:rsidR="00FA11B8" w:rsidRPr="008343D4">
        <w:rPr>
          <w:rFonts w:ascii="Times New Roman" w:hAnsi="Times New Roman" w:cs="Times New Roman"/>
          <w:sz w:val="24"/>
          <w:szCs w:val="24"/>
        </w:rPr>
        <w:t xml:space="preserve"> end up with an effective interest rate lower than the regular interest rate. </w:t>
      </w:r>
    </w:p>
    <w:p w14:paraId="2821DE01" w14:textId="57A545BF" w:rsidR="00896F35" w:rsidRPr="008343D4" w:rsidRDefault="00FA11B8"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w:t>
      </w:r>
      <w:r w:rsidR="001A7077" w:rsidRPr="008343D4">
        <w:rPr>
          <w:rFonts w:ascii="Times New Roman" w:hAnsi="Times New Roman" w:cs="Times New Roman"/>
          <w:sz w:val="24"/>
          <w:szCs w:val="24"/>
        </w:rPr>
        <w:t xml:space="preserve">he customer’s </w:t>
      </w:r>
      <w:r w:rsidR="00383A9A" w:rsidRPr="008343D4">
        <w:rPr>
          <w:rFonts w:ascii="Times New Roman" w:hAnsi="Times New Roman" w:cs="Times New Roman"/>
          <w:sz w:val="24"/>
          <w:szCs w:val="24"/>
        </w:rPr>
        <w:t>analysis</w:t>
      </w:r>
      <w:r w:rsidRPr="008343D4">
        <w:rPr>
          <w:rFonts w:ascii="Times New Roman" w:hAnsi="Times New Roman" w:cs="Times New Roman"/>
          <w:sz w:val="24"/>
          <w:szCs w:val="24"/>
        </w:rPr>
        <w:t>, first ignoring the regular compounded interest</w:t>
      </w:r>
      <w:r w:rsidR="009F117C" w:rsidRPr="008343D4">
        <w:rPr>
          <w:rFonts w:ascii="Times New Roman" w:hAnsi="Times New Roman" w:cs="Times New Roman"/>
          <w:sz w:val="24"/>
          <w:szCs w:val="24"/>
        </w:rPr>
        <w:t>, shows that the account has a “</w:t>
      </w:r>
      <w:r w:rsidR="00915734" w:rsidRPr="008343D4">
        <w:rPr>
          <w:rFonts w:ascii="Times New Roman" w:hAnsi="Times New Roman" w:cs="Times New Roman"/>
          <w:sz w:val="24"/>
          <w:szCs w:val="24"/>
        </w:rPr>
        <w:t>h</w:t>
      </w:r>
      <w:r w:rsidR="009F117C" w:rsidRPr="008343D4">
        <w:rPr>
          <w:rFonts w:ascii="Times New Roman" w:hAnsi="Times New Roman" w:cs="Times New Roman"/>
          <w:sz w:val="24"/>
          <w:szCs w:val="24"/>
        </w:rPr>
        <w:t xml:space="preserve">eads I win, </w:t>
      </w:r>
      <w:r w:rsidR="00915734" w:rsidRPr="008343D4">
        <w:rPr>
          <w:rFonts w:ascii="Times New Roman" w:hAnsi="Times New Roman" w:cs="Times New Roman"/>
          <w:sz w:val="24"/>
          <w:szCs w:val="24"/>
        </w:rPr>
        <w:t>t</w:t>
      </w:r>
      <w:r w:rsidR="009F117C" w:rsidRPr="008343D4">
        <w:rPr>
          <w:rFonts w:ascii="Times New Roman" w:hAnsi="Times New Roman" w:cs="Times New Roman"/>
          <w:sz w:val="24"/>
          <w:szCs w:val="24"/>
        </w:rPr>
        <w:t>ails you lose” characteristic.</w:t>
      </w:r>
      <w:r w:rsidR="00383A9A" w:rsidRPr="008343D4">
        <w:rPr>
          <w:rFonts w:ascii="Times New Roman" w:hAnsi="Times New Roman" w:cs="Times New Roman"/>
          <w:sz w:val="24"/>
          <w:szCs w:val="24"/>
        </w:rPr>
        <w:t xml:space="preserve"> </w:t>
      </w:r>
    </w:p>
    <w:p w14:paraId="3B692051" w14:textId="65D6DBC4" w:rsidR="00FA11B8" w:rsidRPr="008343D4" w:rsidRDefault="00FA11B8" w:rsidP="006A1D4E">
      <w:pPr>
        <w:pStyle w:val="ListParagraph"/>
        <w:numPr>
          <w:ilvl w:val="0"/>
          <w:numId w:val="5"/>
        </w:numPr>
        <w:spacing w:line="276" w:lineRule="auto"/>
        <w:rPr>
          <w:rFonts w:ascii="Times New Roman" w:hAnsi="Times New Roman" w:cs="Times New Roman"/>
          <w:sz w:val="24"/>
          <w:szCs w:val="24"/>
        </w:rPr>
      </w:pPr>
      <w:r w:rsidRPr="008343D4">
        <w:rPr>
          <w:rFonts w:ascii="Times New Roman" w:hAnsi="Times New Roman" w:cs="Times New Roman"/>
          <w:sz w:val="24"/>
          <w:szCs w:val="24"/>
        </w:rPr>
        <w:t>If the sequence of toss</w:t>
      </w:r>
      <w:r w:rsidR="00D41D19" w:rsidRPr="008343D4">
        <w:rPr>
          <w:rFonts w:ascii="Times New Roman" w:hAnsi="Times New Roman" w:cs="Times New Roman"/>
          <w:sz w:val="24"/>
          <w:szCs w:val="24"/>
        </w:rPr>
        <w:t xml:space="preserve">es </w:t>
      </w:r>
      <w:r w:rsidR="009F117C" w:rsidRPr="008343D4">
        <w:rPr>
          <w:rFonts w:ascii="Times New Roman" w:hAnsi="Times New Roman" w:cs="Times New Roman"/>
          <w:sz w:val="24"/>
          <w:szCs w:val="24"/>
        </w:rPr>
        <w:t xml:space="preserve">results </w:t>
      </w:r>
      <w:r w:rsidRPr="008343D4">
        <w:rPr>
          <w:rFonts w:ascii="Times New Roman" w:hAnsi="Times New Roman" w:cs="Times New Roman"/>
          <w:sz w:val="24"/>
          <w:szCs w:val="24"/>
        </w:rPr>
        <w:t xml:space="preserve">in </w:t>
      </w:r>
      <w:r w:rsidRPr="008343D4">
        <w:rPr>
          <w:rFonts w:ascii="Times New Roman" w:hAnsi="Times New Roman" w:cs="Times New Roman"/>
          <w:i/>
          <w:iCs/>
          <w:sz w:val="24"/>
          <w:szCs w:val="24"/>
        </w:rPr>
        <w:t>heads followed by tails</w:t>
      </w:r>
      <w:r w:rsidRPr="008343D4">
        <w:rPr>
          <w:rFonts w:ascii="Times New Roman" w:hAnsi="Times New Roman" w:cs="Times New Roman"/>
          <w:sz w:val="24"/>
          <w:szCs w:val="24"/>
        </w:rPr>
        <w:t xml:space="preserve"> </w:t>
      </w:r>
      <w:r w:rsidR="00485A00" w:rsidRPr="008343D4">
        <w:rPr>
          <w:rFonts w:ascii="Times New Roman" w:hAnsi="Times New Roman" w:cs="Times New Roman"/>
          <w:sz w:val="24"/>
          <w:szCs w:val="24"/>
        </w:rPr>
        <w:t xml:space="preserve">(HT) </w:t>
      </w:r>
      <w:r w:rsidRPr="008343D4">
        <w:rPr>
          <w:rFonts w:ascii="Times New Roman" w:hAnsi="Times New Roman" w:cs="Times New Roman"/>
          <w:sz w:val="24"/>
          <w:szCs w:val="24"/>
        </w:rPr>
        <w:t>the result will be 1.001*</w:t>
      </w:r>
      <w:r w:rsidR="000A78DB" w:rsidRPr="008343D4">
        <w:rPr>
          <w:rFonts w:ascii="Times New Roman" w:hAnsi="Times New Roman" w:cs="Times New Roman"/>
          <w:sz w:val="24"/>
          <w:szCs w:val="24"/>
        </w:rPr>
        <w:t>0</w:t>
      </w:r>
      <w:r w:rsidRPr="008343D4">
        <w:rPr>
          <w:rFonts w:ascii="Times New Roman" w:hAnsi="Times New Roman" w:cs="Times New Roman"/>
          <w:sz w:val="24"/>
          <w:szCs w:val="24"/>
        </w:rPr>
        <w:t xml:space="preserve">.999 = </w:t>
      </w:r>
      <w:r w:rsidR="000A78DB" w:rsidRPr="008343D4">
        <w:rPr>
          <w:rFonts w:ascii="Times New Roman" w:hAnsi="Times New Roman" w:cs="Times New Roman"/>
          <w:sz w:val="24"/>
          <w:szCs w:val="24"/>
        </w:rPr>
        <w:t>0</w:t>
      </w:r>
      <w:r w:rsidRPr="008343D4">
        <w:rPr>
          <w:rFonts w:ascii="Times New Roman" w:hAnsi="Times New Roman" w:cs="Times New Roman"/>
          <w:sz w:val="24"/>
          <w:szCs w:val="24"/>
        </w:rPr>
        <w:t>.9999990</w:t>
      </w:r>
    </w:p>
    <w:p w14:paraId="3A1D68D3" w14:textId="1182F883" w:rsidR="00915734" w:rsidRPr="008343D4" w:rsidRDefault="00485A00" w:rsidP="006A1D4E">
      <w:pPr>
        <w:pStyle w:val="ListParagraph"/>
        <w:numPr>
          <w:ilvl w:val="0"/>
          <w:numId w:val="5"/>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If the sequence of tosses </w:t>
      </w:r>
      <w:r w:rsidR="00D41D19" w:rsidRPr="008343D4">
        <w:rPr>
          <w:rFonts w:ascii="Times New Roman" w:hAnsi="Times New Roman" w:cs="Times New Roman"/>
          <w:sz w:val="24"/>
          <w:szCs w:val="24"/>
        </w:rPr>
        <w:t xml:space="preserve">is </w:t>
      </w:r>
      <w:r w:rsidRPr="008343D4">
        <w:rPr>
          <w:rFonts w:ascii="Times New Roman" w:hAnsi="Times New Roman" w:cs="Times New Roman"/>
          <w:i/>
          <w:iCs/>
          <w:sz w:val="24"/>
          <w:szCs w:val="24"/>
        </w:rPr>
        <w:t>tails followed by heads</w:t>
      </w:r>
      <w:r w:rsidRPr="008343D4">
        <w:rPr>
          <w:rFonts w:ascii="Times New Roman" w:hAnsi="Times New Roman" w:cs="Times New Roman"/>
          <w:sz w:val="24"/>
          <w:szCs w:val="24"/>
        </w:rPr>
        <w:t xml:space="preserve"> (TH) the result is 0.999*1.001 which also equals 0.999999</w:t>
      </w:r>
      <w:r w:rsidR="009F117C" w:rsidRPr="008343D4">
        <w:rPr>
          <w:rFonts w:ascii="Times New Roman" w:hAnsi="Times New Roman" w:cs="Times New Roman"/>
          <w:sz w:val="24"/>
          <w:szCs w:val="24"/>
        </w:rPr>
        <w:t>0</w:t>
      </w:r>
      <w:r w:rsidR="00253178" w:rsidRPr="008343D4">
        <w:rPr>
          <w:rFonts w:ascii="Times New Roman" w:hAnsi="Times New Roman" w:cs="Times New Roman"/>
          <w:sz w:val="24"/>
          <w:szCs w:val="24"/>
        </w:rPr>
        <w:t xml:space="preserve">. </w:t>
      </w:r>
    </w:p>
    <w:p w14:paraId="3C5700F0" w14:textId="4867E1AC" w:rsidR="00485A00" w:rsidRPr="008343D4" w:rsidRDefault="00485A00"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In both cases</w:t>
      </w:r>
      <w:r w:rsidR="00BA164A" w:rsidRPr="008343D4">
        <w:rPr>
          <w:rFonts w:ascii="Times New Roman" w:hAnsi="Times New Roman" w:cs="Times New Roman"/>
          <w:sz w:val="24"/>
          <w:szCs w:val="24"/>
        </w:rPr>
        <w:t>,</w:t>
      </w:r>
      <w:r w:rsidRPr="008343D4">
        <w:rPr>
          <w:rFonts w:ascii="Times New Roman" w:hAnsi="Times New Roman" w:cs="Times New Roman"/>
          <w:sz w:val="24"/>
          <w:szCs w:val="24"/>
        </w:rPr>
        <w:t xml:space="preserve"> the customer is slightly behind. Including the regular interest </w:t>
      </w:r>
      <w:r w:rsidR="000B3298">
        <w:rPr>
          <w:rFonts w:ascii="Times New Roman" w:hAnsi="Times New Roman" w:cs="Times New Roman"/>
          <w:sz w:val="24"/>
          <w:szCs w:val="24"/>
        </w:rPr>
        <w:t xml:space="preserve">in the analysis </w:t>
      </w:r>
      <w:r w:rsidRPr="008343D4">
        <w:rPr>
          <w:rFonts w:ascii="Times New Roman" w:hAnsi="Times New Roman" w:cs="Times New Roman"/>
          <w:sz w:val="24"/>
          <w:szCs w:val="24"/>
        </w:rPr>
        <w:t xml:space="preserve">doesn’t </w:t>
      </w:r>
      <w:r w:rsidR="00C461E7" w:rsidRPr="008343D4">
        <w:rPr>
          <w:rFonts w:ascii="Times New Roman" w:hAnsi="Times New Roman" w:cs="Times New Roman"/>
          <w:sz w:val="24"/>
          <w:szCs w:val="24"/>
        </w:rPr>
        <w:t>help</w:t>
      </w:r>
      <w:r w:rsidR="0030149D"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the customer is </w:t>
      </w:r>
      <w:r w:rsidR="00F07153" w:rsidRPr="008343D4">
        <w:rPr>
          <w:rFonts w:ascii="Times New Roman" w:hAnsi="Times New Roman" w:cs="Times New Roman"/>
          <w:sz w:val="24"/>
          <w:szCs w:val="24"/>
        </w:rPr>
        <w:t xml:space="preserve">still </w:t>
      </w:r>
      <w:r w:rsidRPr="008343D4">
        <w:rPr>
          <w:rFonts w:ascii="Times New Roman" w:hAnsi="Times New Roman" w:cs="Times New Roman"/>
          <w:sz w:val="24"/>
          <w:szCs w:val="24"/>
        </w:rPr>
        <w:t>slightly behind the regular interest rate in both the HT &amp; TH cases</w:t>
      </w:r>
      <w:r w:rsidR="00253178" w:rsidRPr="008343D4">
        <w:rPr>
          <w:rFonts w:ascii="Times New Roman" w:hAnsi="Times New Roman" w:cs="Times New Roman"/>
          <w:sz w:val="24"/>
          <w:szCs w:val="24"/>
        </w:rPr>
        <w:t xml:space="preserve">. </w:t>
      </w:r>
      <w:r w:rsidR="008D5D49" w:rsidRPr="008343D4">
        <w:rPr>
          <w:rFonts w:ascii="Times New Roman" w:hAnsi="Times New Roman" w:cs="Times New Roman"/>
          <w:sz w:val="24"/>
          <w:szCs w:val="24"/>
        </w:rPr>
        <w:t>Of course</w:t>
      </w:r>
      <w:r w:rsidR="00E747ED" w:rsidRPr="008343D4">
        <w:rPr>
          <w:rFonts w:ascii="Times New Roman" w:hAnsi="Times New Roman" w:cs="Times New Roman"/>
          <w:sz w:val="24"/>
          <w:szCs w:val="24"/>
        </w:rPr>
        <w:t>,</w:t>
      </w:r>
      <w:r w:rsidR="008D5D49" w:rsidRPr="008343D4">
        <w:rPr>
          <w:rFonts w:ascii="Times New Roman" w:hAnsi="Times New Roman" w:cs="Times New Roman"/>
          <w:sz w:val="24"/>
          <w:szCs w:val="24"/>
        </w:rPr>
        <w:t xml:space="preserve"> ma</w:t>
      </w:r>
      <w:r w:rsidR="00E747ED" w:rsidRPr="008343D4">
        <w:rPr>
          <w:rFonts w:ascii="Times New Roman" w:hAnsi="Times New Roman" w:cs="Times New Roman"/>
          <w:sz w:val="24"/>
          <w:szCs w:val="24"/>
        </w:rPr>
        <w:t>ny</w:t>
      </w:r>
      <w:r w:rsidR="008D5D49" w:rsidRPr="008343D4">
        <w:rPr>
          <w:rFonts w:ascii="Times New Roman" w:hAnsi="Times New Roman" w:cs="Times New Roman"/>
          <w:sz w:val="24"/>
          <w:szCs w:val="24"/>
        </w:rPr>
        <w:t xml:space="preserve"> other sequences of heads and tails </w:t>
      </w:r>
      <w:r w:rsidR="001475C5" w:rsidRPr="008343D4">
        <w:rPr>
          <w:rFonts w:ascii="Times New Roman" w:hAnsi="Times New Roman" w:cs="Times New Roman"/>
          <w:sz w:val="24"/>
          <w:szCs w:val="24"/>
        </w:rPr>
        <w:t>are possible</w:t>
      </w:r>
      <w:r w:rsidR="008D5D49" w:rsidRPr="008343D4">
        <w:rPr>
          <w:rFonts w:ascii="Times New Roman" w:hAnsi="Times New Roman" w:cs="Times New Roman"/>
          <w:sz w:val="24"/>
          <w:szCs w:val="24"/>
        </w:rPr>
        <w:t xml:space="preserve">, but </w:t>
      </w:r>
      <w:r w:rsidR="00EE2011" w:rsidRPr="008343D4">
        <w:rPr>
          <w:rFonts w:ascii="Times New Roman" w:hAnsi="Times New Roman" w:cs="Times New Roman"/>
          <w:sz w:val="24"/>
          <w:szCs w:val="24"/>
        </w:rPr>
        <w:t xml:space="preserve">a </w:t>
      </w:r>
      <w:r w:rsidR="008D5D49" w:rsidRPr="008343D4">
        <w:rPr>
          <w:rFonts w:ascii="Times New Roman" w:hAnsi="Times New Roman" w:cs="Times New Roman"/>
          <w:sz w:val="24"/>
          <w:szCs w:val="24"/>
        </w:rPr>
        <w:t>Monte Carlo simulation show</w:t>
      </w:r>
      <w:r w:rsidR="00EE2011" w:rsidRPr="008343D4">
        <w:rPr>
          <w:rFonts w:ascii="Times New Roman" w:hAnsi="Times New Roman" w:cs="Times New Roman"/>
          <w:sz w:val="24"/>
          <w:szCs w:val="24"/>
        </w:rPr>
        <w:t>s</w:t>
      </w:r>
      <w:r w:rsidR="008D5D49" w:rsidRPr="008343D4">
        <w:rPr>
          <w:rFonts w:ascii="Times New Roman" w:hAnsi="Times New Roman" w:cs="Times New Roman"/>
          <w:sz w:val="24"/>
          <w:szCs w:val="24"/>
        </w:rPr>
        <w:t xml:space="preserve"> that in the general case the average loss per toss</w:t>
      </w:r>
      <w:r w:rsidR="00E13154" w:rsidRPr="008343D4">
        <w:rPr>
          <w:rFonts w:ascii="Times New Roman" w:hAnsi="Times New Roman" w:cs="Times New Roman"/>
          <w:sz w:val="24"/>
          <w:szCs w:val="24"/>
        </w:rPr>
        <w:t xml:space="preserve"> is consistent</w:t>
      </w:r>
      <w:r w:rsidR="00253178" w:rsidRPr="008343D4">
        <w:rPr>
          <w:rFonts w:ascii="Times New Roman" w:hAnsi="Times New Roman" w:cs="Times New Roman"/>
          <w:sz w:val="24"/>
          <w:szCs w:val="24"/>
        </w:rPr>
        <w:t xml:space="preserve">. </w:t>
      </w:r>
    </w:p>
    <w:p w14:paraId="383523FE" w14:textId="3E528BB2" w:rsidR="001A7077" w:rsidRPr="008343D4" w:rsidRDefault="00E155A1"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br/>
      </w:r>
      <w:r w:rsidR="009D5559" w:rsidRPr="008343D4">
        <w:rPr>
          <w:rFonts w:ascii="Times New Roman" w:hAnsi="Times New Roman" w:cs="Times New Roman"/>
          <w:b/>
          <w:bCs/>
          <w:sz w:val="24"/>
          <w:szCs w:val="24"/>
        </w:rPr>
        <w:t>Fixing The Problem</w:t>
      </w:r>
    </w:p>
    <w:p w14:paraId="501C278A" w14:textId="2784F0FE" w:rsidR="00896F35" w:rsidRPr="008343D4" w:rsidRDefault="006C1D96"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Embarrassed</w:t>
      </w:r>
      <w:r w:rsidR="00383A9A" w:rsidRPr="008343D4">
        <w:rPr>
          <w:rFonts w:ascii="Times New Roman" w:hAnsi="Times New Roman" w:cs="Times New Roman"/>
          <w:sz w:val="24"/>
          <w:szCs w:val="24"/>
        </w:rPr>
        <w:t>,</w:t>
      </w:r>
      <w:r w:rsidRPr="008343D4">
        <w:rPr>
          <w:rFonts w:ascii="Times New Roman" w:hAnsi="Times New Roman" w:cs="Times New Roman"/>
          <w:sz w:val="24"/>
          <w:szCs w:val="24"/>
        </w:rPr>
        <w:t xml:space="preserve"> the </w:t>
      </w:r>
      <w:r w:rsidR="00896F35" w:rsidRPr="008343D4">
        <w:rPr>
          <w:rFonts w:ascii="Times New Roman" w:hAnsi="Times New Roman" w:cs="Times New Roman"/>
          <w:sz w:val="24"/>
          <w:szCs w:val="24"/>
        </w:rPr>
        <w:t xml:space="preserve">bank agrees </w:t>
      </w:r>
      <w:r w:rsidRPr="008343D4">
        <w:rPr>
          <w:rFonts w:ascii="Times New Roman" w:hAnsi="Times New Roman" w:cs="Times New Roman"/>
          <w:sz w:val="24"/>
          <w:szCs w:val="24"/>
        </w:rPr>
        <w:t xml:space="preserve">to change the process such that </w:t>
      </w:r>
      <w:r w:rsidR="00383A9A" w:rsidRPr="008343D4">
        <w:rPr>
          <w:rFonts w:ascii="Times New Roman" w:hAnsi="Times New Roman" w:cs="Times New Roman"/>
          <w:sz w:val="24"/>
          <w:szCs w:val="24"/>
        </w:rPr>
        <w:t xml:space="preserve">neither the customer </w:t>
      </w:r>
      <w:r w:rsidR="00BA164A" w:rsidRPr="008343D4">
        <w:rPr>
          <w:rFonts w:ascii="Times New Roman" w:hAnsi="Times New Roman" w:cs="Times New Roman"/>
          <w:sz w:val="24"/>
          <w:szCs w:val="24"/>
        </w:rPr>
        <w:t>n</w:t>
      </w:r>
      <w:r w:rsidR="00383A9A" w:rsidRPr="008343D4">
        <w:rPr>
          <w:rFonts w:ascii="Times New Roman" w:hAnsi="Times New Roman" w:cs="Times New Roman"/>
          <w:sz w:val="24"/>
          <w:szCs w:val="24"/>
        </w:rPr>
        <w:t xml:space="preserve">or the bank </w:t>
      </w:r>
      <w:r w:rsidR="00560233" w:rsidRPr="008343D4">
        <w:rPr>
          <w:rFonts w:ascii="Times New Roman" w:hAnsi="Times New Roman" w:cs="Times New Roman"/>
          <w:sz w:val="24"/>
          <w:szCs w:val="24"/>
        </w:rPr>
        <w:t xml:space="preserve">will have </w:t>
      </w:r>
      <w:r w:rsidR="00634653" w:rsidRPr="008343D4">
        <w:rPr>
          <w:rFonts w:ascii="Times New Roman" w:hAnsi="Times New Roman" w:cs="Times New Roman"/>
          <w:sz w:val="24"/>
          <w:szCs w:val="24"/>
        </w:rPr>
        <w:t xml:space="preserve">an </w:t>
      </w:r>
      <w:r w:rsidR="00383A9A" w:rsidRPr="008343D4">
        <w:rPr>
          <w:rFonts w:ascii="Times New Roman" w:hAnsi="Times New Roman" w:cs="Times New Roman"/>
          <w:sz w:val="24"/>
          <w:szCs w:val="24"/>
        </w:rPr>
        <w:t>edge</w:t>
      </w:r>
      <w:r w:rsidR="00253178"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Assuming </w:t>
      </w:r>
      <w:r w:rsidR="00383A9A" w:rsidRPr="008343D4">
        <w:rPr>
          <w:rFonts w:ascii="Times New Roman" w:hAnsi="Times New Roman" w:cs="Times New Roman"/>
          <w:sz w:val="24"/>
          <w:szCs w:val="24"/>
        </w:rPr>
        <w:t>a fair coin</w:t>
      </w:r>
      <w:r w:rsidR="00E747ED" w:rsidRPr="008343D4">
        <w:rPr>
          <w:rFonts w:ascii="Times New Roman" w:hAnsi="Times New Roman" w:cs="Times New Roman"/>
          <w:sz w:val="24"/>
          <w:szCs w:val="24"/>
        </w:rPr>
        <w:t xml:space="preserve">, </w:t>
      </w:r>
      <w:r w:rsidRPr="008343D4">
        <w:rPr>
          <w:rFonts w:ascii="Times New Roman" w:hAnsi="Times New Roman" w:cs="Times New Roman"/>
          <w:sz w:val="24"/>
          <w:szCs w:val="24"/>
        </w:rPr>
        <w:t>what value should be associated with heads</w:t>
      </w:r>
      <w:r w:rsidR="00BA164A" w:rsidRPr="008343D4">
        <w:rPr>
          <w:rFonts w:ascii="Times New Roman" w:hAnsi="Times New Roman" w:cs="Times New Roman"/>
          <w:sz w:val="24"/>
          <w:szCs w:val="24"/>
        </w:rPr>
        <w:t>,</w:t>
      </w:r>
      <w:r w:rsidRPr="008343D4">
        <w:rPr>
          <w:rFonts w:ascii="Times New Roman" w:hAnsi="Times New Roman" w:cs="Times New Roman"/>
          <w:sz w:val="24"/>
          <w:szCs w:val="24"/>
        </w:rPr>
        <w:t xml:space="preserve"> and what value with tails to make this a “lossless” process? </w:t>
      </w:r>
      <w:r w:rsidR="00383A9A" w:rsidRPr="008343D4">
        <w:rPr>
          <w:rFonts w:ascii="Times New Roman" w:hAnsi="Times New Roman" w:cs="Times New Roman"/>
          <w:sz w:val="24"/>
          <w:szCs w:val="24"/>
        </w:rPr>
        <w:t xml:space="preserve"> </w:t>
      </w:r>
      <w:r w:rsidR="004E27D5" w:rsidRPr="008343D4">
        <w:rPr>
          <w:rFonts w:ascii="Times New Roman" w:hAnsi="Times New Roman" w:cs="Times New Roman"/>
          <w:sz w:val="24"/>
          <w:szCs w:val="24"/>
        </w:rPr>
        <w:t>Amita</w:t>
      </w:r>
      <w:r w:rsidR="008D367E" w:rsidRPr="008343D4">
        <w:rPr>
          <w:rFonts w:ascii="Times New Roman" w:hAnsi="Times New Roman" w:cs="Times New Roman"/>
          <w:sz w:val="24"/>
          <w:szCs w:val="24"/>
        </w:rPr>
        <w:t xml:space="preserve"> </w:t>
      </w:r>
      <w:r w:rsidR="00383A9A" w:rsidRPr="008343D4">
        <w:rPr>
          <w:rFonts w:ascii="Times New Roman" w:hAnsi="Times New Roman" w:cs="Times New Roman"/>
          <w:sz w:val="24"/>
          <w:szCs w:val="24"/>
        </w:rPr>
        <w:t xml:space="preserve">in the bank’s actuarial department comes up with </w:t>
      </w:r>
      <w:r w:rsidR="00174BC5" w:rsidRPr="008343D4">
        <w:rPr>
          <w:rFonts w:ascii="Times New Roman" w:hAnsi="Times New Roman" w:cs="Times New Roman"/>
          <w:sz w:val="24"/>
          <w:szCs w:val="24"/>
        </w:rPr>
        <w:t>an</w:t>
      </w:r>
      <w:r w:rsidR="00383A9A" w:rsidRPr="008343D4">
        <w:rPr>
          <w:rFonts w:ascii="Times New Roman" w:hAnsi="Times New Roman" w:cs="Times New Roman"/>
          <w:sz w:val="24"/>
          <w:szCs w:val="24"/>
        </w:rPr>
        <w:t xml:space="preserve"> answer</w:t>
      </w:r>
      <w:r w:rsidR="00253178" w:rsidRPr="008343D4">
        <w:rPr>
          <w:rFonts w:ascii="Times New Roman" w:hAnsi="Times New Roman" w:cs="Times New Roman"/>
          <w:sz w:val="24"/>
          <w:szCs w:val="24"/>
        </w:rPr>
        <w:t xml:space="preserve">. </w:t>
      </w:r>
      <w:r w:rsidR="00234DA8" w:rsidRPr="008343D4">
        <w:rPr>
          <w:rFonts w:ascii="Times New Roman" w:hAnsi="Times New Roman" w:cs="Times New Roman"/>
          <w:sz w:val="24"/>
          <w:szCs w:val="24"/>
        </w:rPr>
        <w:t>A suitable</w:t>
      </w:r>
      <w:r w:rsidR="00383A9A" w:rsidRPr="008343D4">
        <w:rPr>
          <w:rFonts w:ascii="Times New Roman" w:hAnsi="Times New Roman" w:cs="Times New Roman"/>
          <w:sz w:val="24"/>
          <w:szCs w:val="24"/>
        </w:rPr>
        <w:t xml:space="preserve"> value </w:t>
      </w:r>
      <w:r w:rsidR="004E27D5" w:rsidRPr="008343D4">
        <w:rPr>
          <w:rFonts w:ascii="Times New Roman" w:hAnsi="Times New Roman" w:cs="Times New Roman"/>
          <w:sz w:val="24"/>
          <w:szCs w:val="24"/>
        </w:rPr>
        <w:t>for</w:t>
      </w:r>
      <w:r w:rsidR="00383A9A" w:rsidRPr="008343D4">
        <w:rPr>
          <w:rFonts w:ascii="Times New Roman" w:hAnsi="Times New Roman" w:cs="Times New Roman"/>
          <w:sz w:val="24"/>
          <w:szCs w:val="24"/>
        </w:rPr>
        <w:t xml:space="preserve"> the head side </w:t>
      </w:r>
      <w:r w:rsidR="00234DA8" w:rsidRPr="008343D4">
        <w:rPr>
          <w:rFonts w:ascii="Times New Roman" w:hAnsi="Times New Roman" w:cs="Times New Roman"/>
          <w:sz w:val="24"/>
          <w:szCs w:val="24"/>
        </w:rPr>
        <w:t>i</w:t>
      </w:r>
      <w:r w:rsidR="00383A9A" w:rsidRPr="008343D4">
        <w:rPr>
          <w:rFonts w:ascii="Times New Roman" w:hAnsi="Times New Roman" w:cs="Times New Roman"/>
          <w:sz w:val="24"/>
          <w:szCs w:val="24"/>
        </w:rPr>
        <w:t xml:space="preserve">s </w:t>
      </w:r>
      <w:r w:rsidR="00174BC5" w:rsidRPr="008343D4">
        <w:rPr>
          <w:rFonts w:ascii="Times New Roman" w:hAnsi="Times New Roman" w:cs="Times New Roman"/>
          <w:sz w:val="24"/>
          <w:szCs w:val="24"/>
        </w:rPr>
        <w:t>1.001</w:t>
      </w:r>
      <w:r w:rsidR="00383A9A" w:rsidRPr="008343D4">
        <w:rPr>
          <w:rFonts w:ascii="Times New Roman" w:hAnsi="Times New Roman" w:cs="Times New Roman"/>
          <w:sz w:val="24"/>
          <w:szCs w:val="24"/>
        </w:rPr>
        <w:t xml:space="preserve"> and </w:t>
      </w:r>
      <w:r w:rsidR="004E27D5" w:rsidRPr="008343D4">
        <w:rPr>
          <w:rFonts w:ascii="Times New Roman" w:hAnsi="Times New Roman" w:cs="Times New Roman"/>
          <w:sz w:val="24"/>
          <w:szCs w:val="24"/>
        </w:rPr>
        <w:t>for</w:t>
      </w:r>
      <w:r w:rsidR="00383A9A" w:rsidRPr="008343D4">
        <w:rPr>
          <w:rFonts w:ascii="Times New Roman" w:hAnsi="Times New Roman" w:cs="Times New Roman"/>
          <w:sz w:val="24"/>
          <w:szCs w:val="24"/>
        </w:rPr>
        <w:t xml:space="preserve"> the tail side</w:t>
      </w:r>
      <w:r w:rsidR="008D367E" w:rsidRPr="008343D4">
        <w:rPr>
          <w:rFonts w:ascii="Times New Roman" w:hAnsi="Times New Roman" w:cs="Times New Roman"/>
          <w:sz w:val="24"/>
          <w:szCs w:val="24"/>
        </w:rPr>
        <w:t>, its reciprocal,</w:t>
      </w:r>
      <w:r w:rsidR="00174BC5" w:rsidRPr="008343D4">
        <w:rPr>
          <w:rFonts w:ascii="Times New Roman" w:hAnsi="Times New Roman" w:cs="Times New Roman"/>
          <w:sz w:val="24"/>
          <w:szCs w:val="24"/>
        </w:rPr>
        <w:t xml:space="preserve"> </w:t>
      </w:r>
      <w:r w:rsidR="003564A3" w:rsidRPr="008343D4">
        <w:rPr>
          <w:rFonts w:ascii="Times New Roman" w:hAnsi="Times New Roman" w:cs="Times New Roman"/>
          <w:sz w:val="24"/>
          <w:szCs w:val="24"/>
        </w:rPr>
        <w:t xml:space="preserve">approximately </w:t>
      </w:r>
      <w:r w:rsidR="00174BC5" w:rsidRPr="008343D4">
        <w:rPr>
          <w:rFonts w:ascii="Times New Roman" w:hAnsi="Times New Roman" w:cs="Times New Roman"/>
          <w:sz w:val="24"/>
          <w:szCs w:val="24"/>
        </w:rPr>
        <w:t>0.99900099900</w:t>
      </w:r>
      <w:r w:rsidR="001475C5" w:rsidRPr="008343D4">
        <w:rPr>
          <w:rFonts w:ascii="Times New Roman" w:hAnsi="Times New Roman" w:cs="Times New Roman"/>
          <w:sz w:val="24"/>
          <w:szCs w:val="24"/>
        </w:rPr>
        <w:t>1</w:t>
      </w:r>
      <w:r w:rsidR="00253178" w:rsidRPr="008343D4">
        <w:rPr>
          <w:rFonts w:ascii="Times New Roman" w:hAnsi="Times New Roman" w:cs="Times New Roman"/>
          <w:sz w:val="24"/>
          <w:szCs w:val="24"/>
        </w:rPr>
        <w:t xml:space="preserve">. </w:t>
      </w:r>
      <w:r w:rsidR="00634653" w:rsidRPr="008343D4">
        <w:rPr>
          <w:rFonts w:ascii="Times New Roman" w:hAnsi="Times New Roman" w:cs="Times New Roman"/>
          <w:sz w:val="24"/>
          <w:szCs w:val="24"/>
        </w:rPr>
        <w:t>With this approach</w:t>
      </w:r>
      <w:r w:rsidR="003564A3" w:rsidRPr="008343D4">
        <w:rPr>
          <w:rFonts w:ascii="Times New Roman" w:hAnsi="Times New Roman" w:cs="Times New Roman"/>
          <w:sz w:val="24"/>
          <w:szCs w:val="24"/>
        </w:rPr>
        <w:t>,</w:t>
      </w:r>
      <w:r w:rsidR="00634653" w:rsidRPr="008343D4">
        <w:rPr>
          <w:rFonts w:ascii="Times New Roman" w:hAnsi="Times New Roman" w:cs="Times New Roman"/>
          <w:sz w:val="24"/>
          <w:szCs w:val="24"/>
        </w:rPr>
        <w:t xml:space="preserve"> the multiplications </w:t>
      </w:r>
      <w:r w:rsidR="009D5559" w:rsidRPr="008343D4">
        <w:rPr>
          <w:rFonts w:ascii="Times New Roman" w:hAnsi="Times New Roman" w:cs="Times New Roman"/>
          <w:sz w:val="24"/>
          <w:szCs w:val="24"/>
        </w:rPr>
        <w:t xml:space="preserve">for the heads and tails </w:t>
      </w:r>
      <w:r w:rsidR="008D367E" w:rsidRPr="008343D4">
        <w:rPr>
          <w:rFonts w:ascii="Times New Roman" w:hAnsi="Times New Roman" w:cs="Times New Roman"/>
          <w:sz w:val="24"/>
          <w:szCs w:val="24"/>
        </w:rPr>
        <w:t>cancel each other out</w:t>
      </w:r>
      <w:r w:rsidR="00E92291" w:rsidRPr="008343D4">
        <w:rPr>
          <w:rFonts w:ascii="Times New Roman" w:hAnsi="Times New Roman" w:cs="Times New Roman"/>
          <w:sz w:val="24"/>
          <w:szCs w:val="24"/>
        </w:rPr>
        <w:t xml:space="preserve"> over time</w:t>
      </w:r>
      <w:r w:rsidR="008D367E" w:rsidRPr="008343D4">
        <w:rPr>
          <w:rFonts w:ascii="Times New Roman" w:hAnsi="Times New Roman" w:cs="Times New Roman"/>
          <w:sz w:val="24"/>
          <w:szCs w:val="24"/>
        </w:rPr>
        <w:t xml:space="preserve">, </w:t>
      </w:r>
      <w:r w:rsidR="00A73A0F" w:rsidRPr="008343D4">
        <w:rPr>
          <w:rFonts w:ascii="Times New Roman" w:hAnsi="Times New Roman" w:cs="Times New Roman"/>
          <w:sz w:val="24"/>
          <w:szCs w:val="24"/>
        </w:rPr>
        <w:t xml:space="preserve">making the process </w:t>
      </w:r>
      <w:r w:rsidR="001523BD" w:rsidRPr="008343D4">
        <w:rPr>
          <w:rFonts w:ascii="Times New Roman" w:hAnsi="Times New Roman" w:cs="Times New Roman"/>
          <w:sz w:val="24"/>
          <w:szCs w:val="24"/>
        </w:rPr>
        <w:t>volatility</w:t>
      </w:r>
      <w:r w:rsidR="00CF0D8B" w:rsidRPr="008343D4">
        <w:rPr>
          <w:rFonts w:ascii="Times New Roman" w:hAnsi="Times New Roman" w:cs="Times New Roman"/>
          <w:sz w:val="24"/>
          <w:szCs w:val="24"/>
        </w:rPr>
        <w:t xml:space="preserve"> </w:t>
      </w:r>
      <w:r w:rsidR="001523BD" w:rsidRPr="008343D4">
        <w:rPr>
          <w:rFonts w:ascii="Times New Roman" w:hAnsi="Times New Roman" w:cs="Times New Roman"/>
          <w:sz w:val="24"/>
          <w:szCs w:val="24"/>
        </w:rPr>
        <w:t>neutral</w:t>
      </w:r>
      <w:r w:rsidR="00E92291" w:rsidRPr="008343D4">
        <w:rPr>
          <w:rFonts w:ascii="Times New Roman" w:hAnsi="Times New Roman" w:cs="Times New Roman"/>
          <w:sz w:val="24"/>
          <w:szCs w:val="24"/>
        </w:rPr>
        <w:t xml:space="preserve">. </w:t>
      </w:r>
      <w:r w:rsidR="00F07153" w:rsidRPr="008343D4">
        <w:rPr>
          <w:rFonts w:ascii="Times New Roman" w:hAnsi="Times New Roman" w:cs="Times New Roman"/>
          <w:sz w:val="24"/>
          <w:szCs w:val="24"/>
        </w:rPr>
        <w:t>On average the</w:t>
      </w:r>
      <w:r w:rsidR="00E92291" w:rsidRPr="008343D4">
        <w:rPr>
          <w:rFonts w:ascii="Times New Roman" w:hAnsi="Times New Roman" w:cs="Times New Roman"/>
          <w:sz w:val="24"/>
          <w:szCs w:val="24"/>
        </w:rPr>
        <w:t xml:space="preserve"> account will </w:t>
      </w:r>
      <w:r w:rsidR="00EE2011" w:rsidRPr="008343D4">
        <w:rPr>
          <w:rFonts w:ascii="Times New Roman" w:hAnsi="Times New Roman" w:cs="Times New Roman"/>
          <w:sz w:val="24"/>
          <w:szCs w:val="24"/>
        </w:rPr>
        <w:t xml:space="preserve">compound at the </w:t>
      </w:r>
      <w:r w:rsidR="009D5559" w:rsidRPr="008343D4">
        <w:rPr>
          <w:rFonts w:ascii="Times New Roman" w:hAnsi="Times New Roman" w:cs="Times New Roman"/>
          <w:sz w:val="24"/>
          <w:szCs w:val="24"/>
        </w:rPr>
        <w:t>daily</w:t>
      </w:r>
      <w:r w:rsidR="00EE2011" w:rsidRPr="008343D4">
        <w:rPr>
          <w:rFonts w:ascii="Times New Roman" w:hAnsi="Times New Roman" w:cs="Times New Roman"/>
          <w:sz w:val="24"/>
          <w:szCs w:val="24"/>
        </w:rPr>
        <w:t xml:space="preserve"> interest rate. </w:t>
      </w:r>
    </w:p>
    <w:p w14:paraId="31138FD7" w14:textId="3AC19B93" w:rsidR="008D367E" w:rsidRDefault="003B52F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While </w:t>
      </w:r>
      <w:r w:rsidR="004E27D5" w:rsidRPr="008343D4">
        <w:rPr>
          <w:rFonts w:ascii="Times New Roman" w:hAnsi="Times New Roman" w:cs="Times New Roman"/>
          <w:sz w:val="24"/>
          <w:szCs w:val="24"/>
        </w:rPr>
        <w:t>Amita</w:t>
      </w:r>
      <w:r w:rsidR="008D367E" w:rsidRPr="008343D4">
        <w:rPr>
          <w:rFonts w:ascii="Times New Roman" w:hAnsi="Times New Roman" w:cs="Times New Roman"/>
          <w:sz w:val="24"/>
          <w:szCs w:val="24"/>
        </w:rPr>
        <w:t xml:space="preserve"> </w:t>
      </w:r>
      <w:r w:rsidRPr="008343D4">
        <w:rPr>
          <w:rFonts w:ascii="Times New Roman" w:hAnsi="Times New Roman" w:cs="Times New Roman"/>
          <w:sz w:val="24"/>
          <w:szCs w:val="24"/>
        </w:rPr>
        <w:t>was working on this problem</w:t>
      </w:r>
      <w:r w:rsidR="00D94723" w:rsidRPr="008343D4">
        <w:rPr>
          <w:rFonts w:ascii="Times New Roman" w:hAnsi="Times New Roman" w:cs="Times New Roman"/>
          <w:sz w:val="24"/>
          <w:szCs w:val="24"/>
        </w:rPr>
        <w:t>,</w:t>
      </w:r>
      <w:r w:rsidRPr="008343D4">
        <w:rPr>
          <w:rFonts w:ascii="Times New Roman" w:hAnsi="Times New Roman" w:cs="Times New Roman"/>
          <w:sz w:val="24"/>
          <w:szCs w:val="24"/>
        </w:rPr>
        <w:t xml:space="preserve"> she </w:t>
      </w:r>
      <w:r w:rsidR="008D367E" w:rsidRPr="008343D4">
        <w:rPr>
          <w:rFonts w:ascii="Times New Roman" w:hAnsi="Times New Roman" w:cs="Times New Roman"/>
          <w:sz w:val="24"/>
          <w:szCs w:val="24"/>
        </w:rPr>
        <w:t>discovered another solution. Instead of changing the head and tail values</w:t>
      </w:r>
      <w:r w:rsidR="00BA164A" w:rsidRPr="008343D4">
        <w:rPr>
          <w:rFonts w:ascii="Times New Roman" w:hAnsi="Times New Roman" w:cs="Times New Roman"/>
          <w:sz w:val="24"/>
          <w:szCs w:val="24"/>
        </w:rPr>
        <w:t>,</w:t>
      </w:r>
      <w:r w:rsidR="008D367E" w:rsidRPr="008343D4">
        <w:rPr>
          <w:rFonts w:ascii="Times New Roman" w:hAnsi="Times New Roman" w:cs="Times New Roman"/>
          <w:sz w:val="24"/>
          <w:szCs w:val="24"/>
        </w:rPr>
        <w:t xml:space="preserve"> the problem can be addressed by </w:t>
      </w:r>
      <w:r w:rsidR="00740973" w:rsidRPr="008343D4">
        <w:rPr>
          <w:rFonts w:ascii="Times New Roman" w:hAnsi="Times New Roman" w:cs="Times New Roman"/>
          <w:sz w:val="24"/>
          <w:szCs w:val="24"/>
        </w:rPr>
        <w:t>boosting</w:t>
      </w:r>
      <w:r w:rsidR="008D367E" w:rsidRPr="008343D4">
        <w:rPr>
          <w:rFonts w:ascii="Times New Roman" w:hAnsi="Times New Roman" w:cs="Times New Roman"/>
          <w:sz w:val="24"/>
          <w:szCs w:val="24"/>
        </w:rPr>
        <w:t xml:space="preserve"> the </w:t>
      </w:r>
      <w:r w:rsidRPr="008343D4">
        <w:rPr>
          <w:rFonts w:ascii="Times New Roman" w:hAnsi="Times New Roman" w:cs="Times New Roman"/>
          <w:sz w:val="24"/>
          <w:szCs w:val="24"/>
        </w:rPr>
        <w:t xml:space="preserve">effective </w:t>
      </w:r>
      <w:r w:rsidR="008D367E" w:rsidRPr="008343D4">
        <w:rPr>
          <w:rFonts w:ascii="Times New Roman" w:hAnsi="Times New Roman" w:cs="Times New Roman"/>
          <w:sz w:val="24"/>
          <w:szCs w:val="24"/>
        </w:rPr>
        <w:t xml:space="preserve">daily interest </w:t>
      </w:r>
      <w:r w:rsidR="00A7662A" w:rsidRPr="008343D4">
        <w:rPr>
          <w:rFonts w:ascii="Times New Roman" w:hAnsi="Times New Roman" w:cs="Times New Roman"/>
          <w:sz w:val="24"/>
          <w:szCs w:val="24"/>
        </w:rPr>
        <w:t>rate by</w:t>
      </w:r>
      <w:r w:rsidR="001C2630" w:rsidRPr="008343D4">
        <w:rPr>
          <w:rFonts w:ascii="Times New Roman" w:hAnsi="Times New Roman" w:cs="Times New Roman"/>
          <w:sz w:val="24"/>
          <w:szCs w:val="24"/>
        </w:rPr>
        <w:t xml:space="preserve"> the variance divided by two,</w:t>
      </w:r>
      <w:r w:rsidR="00AA03CD" w:rsidRPr="008343D4">
        <w:rPr>
          <w:rFonts w:ascii="Times New Roman" w:hAnsi="Times New Roman" w:cs="Times New Roman"/>
          <w:sz w:val="24"/>
          <w:szCs w:val="24"/>
        </w:rPr>
        <w:t xml:space="preserve"> which in this case is</w:t>
      </w:r>
      <w:r w:rsidR="008D4E42" w:rsidRPr="008343D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0.001</m:t>
                </m:r>
              </m:e>
              <m:sup>
                <m:r>
                  <w:rPr>
                    <w:rFonts w:ascii="Cambria Math" w:hAnsi="Cambria Math" w:cs="Times New Roman"/>
                    <w:sz w:val="24"/>
                    <w:szCs w:val="24"/>
                  </w:rPr>
                  <m:t>2</m:t>
                </m:r>
              </m:sup>
            </m:sSup>
          </m:num>
          <m:den>
            <m:r>
              <w:rPr>
                <w:rFonts w:ascii="Cambria Math" w:hAnsi="Cambria Math" w:cs="Times New Roman"/>
                <w:sz w:val="24"/>
                <w:szCs w:val="24"/>
              </w:rPr>
              <m:t>2</m:t>
            </m:r>
          </m:den>
        </m:f>
      </m:oMath>
      <w:r w:rsidR="00253178" w:rsidRPr="008343D4">
        <w:rPr>
          <w:rFonts w:ascii="Times New Roman" w:hAnsi="Times New Roman" w:cs="Times New Roman"/>
          <w:sz w:val="24"/>
          <w:szCs w:val="24"/>
        </w:rPr>
        <w:t xml:space="preserve">. </w:t>
      </w:r>
      <w:r w:rsidR="008D367E" w:rsidRPr="008343D4">
        <w:rPr>
          <w:rFonts w:ascii="Times New Roman" w:hAnsi="Times New Roman" w:cs="Times New Roman"/>
          <w:sz w:val="24"/>
          <w:szCs w:val="24"/>
        </w:rPr>
        <w:t>With this approach</w:t>
      </w:r>
      <w:r w:rsidR="00BA164A" w:rsidRPr="008343D4">
        <w:rPr>
          <w:rFonts w:ascii="Times New Roman" w:hAnsi="Times New Roman" w:cs="Times New Roman"/>
          <w:sz w:val="24"/>
          <w:szCs w:val="24"/>
        </w:rPr>
        <w:t>,</w:t>
      </w:r>
      <w:r w:rsidR="008D367E" w:rsidRPr="008343D4">
        <w:rPr>
          <w:rFonts w:ascii="Times New Roman" w:hAnsi="Times New Roman" w:cs="Times New Roman"/>
          <w:sz w:val="24"/>
          <w:szCs w:val="24"/>
        </w:rPr>
        <w:t xml:space="preserve"> the losses due to the coin toss process are </w:t>
      </w:r>
      <w:r w:rsidRPr="008343D4">
        <w:rPr>
          <w:rFonts w:ascii="Times New Roman" w:hAnsi="Times New Roman" w:cs="Times New Roman"/>
          <w:sz w:val="24"/>
          <w:szCs w:val="24"/>
        </w:rPr>
        <w:t>precisely</w:t>
      </w:r>
      <w:r w:rsidR="008D367E" w:rsidRPr="008343D4">
        <w:rPr>
          <w:rFonts w:ascii="Times New Roman" w:hAnsi="Times New Roman" w:cs="Times New Roman"/>
          <w:sz w:val="24"/>
          <w:szCs w:val="24"/>
        </w:rPr>
        <w:t xml:space="preserve"> compensated </w:t>
      </w:r>
      <w:r w:rsidR="001475C5" w:rsidRPr="008343D4">
        <w:rPr>
          <w:rFonts w:ascii="Times New Roman" w:hAnsi="Times New Roman" w:cs="Times New Roman"/>
          <w:sz w:val="24"/>
          <w:szCs w:val="24"/>
        </w:rPr>
        <w:t xml:space="preserve">for </w:t>
      </w:r>
      <w:r w:rsidR="008D367E" w:rsidRPr="008343D4">
        <w:rPr>
          <w:rFonts w:ascii="Times New Roman" w:hAnsi="Times New Roman" w:cs="Times New Roman"/>
          <w:sz w:val="24"/>
          <w:szCs w:val="24"/>
        </w:rPr>
        <w:t xml:space="preserve">by </w:t>
      </w:r>
      <w:r w:rsidR="008D4E42" w:rsidRPr="008343D4">
        <w:rPr>
          <w:rFonts w:ascii="Times New Roman" w:hAnsi="Times New Roman" w:cs="Times New Roman"/>
          <w:sz w:val="24"/>
          <w:szCs w:val="24"/>
        </w:rPr>
        <w:t>boosting</w:t>
      </w:r>
      <w:r w:rsidR="008D367E" w:rsidRPr="008343D4">
        <w:rPr>
          <w:rFonts w:ascii="Times New Roman" w:hAnsi="Times New Roman" w:cs="Times New Roman"/>
          <w:sz w:val="24"/>
          <w:szCs w:val="24"/>
        </w:rPr>
        <w:t xml:space="preserve"> the</w:t>
      </w:r>
      <w:r w:rsidR="001475C5" w:rsidRPr="008343D4">
        <w:rPr>
          <w:rFonts w:ascii="Times New Roman" w:hAnsi="Times New Roman" w:cs="Times New Roman"/>
          <w:sz w:val="24"/>
          <w:szCs w:val="24"/>
        </w:rPr>
        <w:t xml:space="preserve"> </w:t>
      </w:r>
      <w:r w:rsidR="005D2B18" w:rsidRPr="008343D4">
        <w:rPr>
          <w:rFonts w:ascii="Times New Roman" w:hAnsi="Times New Roman" w:cs="Times New Roman"/>
          <w:sz w:val="24"/>
          <w:szCs w:val="24"/>
        </w:rPr>
        <w:t xml:space="preserve">effective </w:t>
      </w:r>
      <w:r w:rsidR="008D367E" w:rsidRPr="008343D4">
        <w:rPr>
          <w:rFonts w:ascii="Times New Roman" w:hAnsi="Times New Roman" w:cs="Times New Roman"/>
          <w:sz w:val="24"/>
          <w:szCs w:val="24"/>
        </w:rPr>
        <w:t>interest rate</w:t>
      </w:r>
      <w:r w:rsidR="00253178" w:rsidRPr="008343D4">
        <w:rPr>
          <w:rFonts w:ascii="Times New Roman" w:hAnsi="Times New Roman" w:cs="Times New Roman"/>
          <w:sz w:val="24"/>
          <w:szCs w:val="24"/>
        </w:rPr>
        <w:t xml:space="preserve">. </w:t>
      </w:r>
      <w:r w:rsidR="00EE2011" w:rsidRPr="008343D4">
        <w:rPr>
          <w:rFonts w:ascii="Times New Roman" w:hAnsi="Times New Roman" w:cs="Times New Roman"/>
          <w:sz w:val="24"/>
          <w:szCs w:val="24"/>
        </w:rPr>
        <w:t>Amita</w:t>
      </w:r>
      <w:r w:rsidR="00E13154" w:rsidRPr="008343D4">
        <w:rPr>
          <w:rFonts w:ascii="Times New Roman" w:hAnsi="Times New Roman" w:cs="Times New Roman"/>
          <w:sz w:val="24"/>
          <w:szCs w:val="24"/>
        </w:rPr>
        <w:t xml:space="preserve"> considers this solution a hack because it doesn’t address the </w:t>
      </w:r>
      <w:r w:rsidR="00B8418E" w:rsidRPr="008343D4">
        <w:rPr>
          <w:rFonts w:ascii="Times New Roman" w:hAnsi="Times New Roman" w:cs="Times New Roman"/>
          <w:sz w:val="24"/>
          <w:szCs w:val="24"/>
        </w:rPr>
        <w:t>core</w:t>
      </w:r>
      <w:r w:rsidR="00E13154" w:rsidRPr="008343D4">
        <w:rPr>
          <w:rFonts w:ascii="Times New Roman" w:hAnsi="Times New Roman" w:cs="Times New Roman"/>
          <w:sz w:val="24"/>
          <w:szCs w:val="24"/>
        </w:rPr>
        <w:t xml:space="preserve"> issue</w:t>
      </w:r>
      <w:r w:rsidR="00546C7E" w:rsidRPr="008343D4">
        <w:rPr>
          <w:rFonts w:ascii="Times New Roman" w:hAnsi="Times New Roman" w:cs="Times New Roman"/>
          <w:sz w:val="24"/>
          <w:szCs w:val="24"/>
        </w:rPr>
        <w:t>—</w:t>
      </w:r>
      <w:r w:rsidR="00F07153" w:rsidRPr="008343D4">
        <w:rPr>
          <w:rFonts w:ascii="Times New Roman" w:hAnsi="Times New Roman" w:cs="Times New Roman"/>
          <w:sz w:val="24"/>
          <w:szCs w:val="24"/>
        </w:rPr>
        <w:t>the</w:t>
      </w:r>
      <w:r w:rsidR="00E13154" w:rsidRPr="008343D4">
        <w:rPr>
          <w:rFonts w:ascii="Times New Roman" w:hAnsi="Times New Roman" w:cs="Times New Roman"/>
          <w:sz w:val="24"/>
          <w:szCs w:val="24"/>
        </w:rPr>
        <w:t xml:space="preserve"> </w:t>
      </w:r>
      <w:r w:rsidR="00740973" w:rsidRPr="008343D4">
        <w:rPr>
          <w:rFonts w:ascii="Times New Roman" w:hAnsi="Times New Roman" w:cs="Times New Roman"/>
          <w:sz w:val="24"/>
          <w:szCs w:val="24"/>
        </w:rPr>
        <w:t>fundamentally lossy process associated with the coin toss</w:t>
      </w:r>
      <w:r w:rsidR="00253178" w:rsidRPr="008343D4">
        <w:rPr>
          <w:rFonts w:ascii="Times New Roman" w:hAnsi="Times New Roman" w:cs="Times New Roman"/>
          <w:sz w:val="24"/>
          <w:szCs w:val="24"/>
        </w:rPr>
        <w:t xml:space="preserve">. </w:t>
      </w:r>
      <w:r w:rsidR="00AD7E38" w:rsidRPr="008343D4">
        <w:rPr>
          <w:rFonts w:ascii="Times New Roman" w:hAnsi="Times New Roman" w:cs="Times New Roman"/>
          <w:sz w:val="24"/>
          <w:szCs w:val="24"/>
        </w:rPr>
        <w:t xml:space="preserve">An analogy would be having a home furnace </w:t>
      </w:r>
      <w:r w:rsidR="005B5539" w:rsidRPr="008343D4">
        <w:rPr>
          <w:rFonts w:ascii="Times New Roman" w:hAnsi="Times New Roman" w:cs="Times New Roman"/>
          <w:sz w:val="24"/>
          <w:szCs w:val="24"/>
        </w:rPr>
        <w:t>thermostat</w:t>
      </w:r>
      <w:r w:rsidR="00AD7E38" w:rsidRPr="008343D4">
        <w:rPr>
          <w:rFonts w:ascii="Times New Roman" w:hAnsi="Times New Roman" w:cs="Times New Roman"/>
          <w:sz w:val="24"/>
          <w:szCs w:val="24"/>
        </w:rPr>
        <w:t xml:space="preserve"> consistently turns off two degrees lower than it should and “fixing” the problem by telling everyone to set the thermostat two degrees high</w:t>
      </w:r>
      <w:r w:rsidR="00B82BBA" w:rsidRPr="008343D4">
        <w:rPr>
          <w:rFonts w:ascii="Times New Roman" w:hAnsi="Times New Roman" w:cs="Times New Roman"/>
          <w:sz w:val="24"/>
          <w:szCs w:val="24"/>
        </w:rPr>
        <w:t>er.</w:t>
      </w:r>
      <w:r w:rsidR="00AD7E38" w:rsidRPr="008343D4">
        <w:rPr>
          <w:rFonts w:ascii="Times New Roman" w:hAnsi="Times New Roman" w:cs="Times New Roman"/>
          <w:sz w:val="24"/>
          <w:szCs w:val="24"/>
        </w:rPr>
        <w:br/>
      </w:r>
      <w:r w:rsidR="00F350E9" w:rsidRPr="008343D4">
        <w:rPr>
          <w:rFonts w:ascii="Times New Roman" w:hAnsi="Times New Roman" w:cs="Times New Roman"/>
          <w:sz w:val="24"/>
          <w:szCs w:val="24"/>
        </w:rPr>
        <w:t xml:space="preserve"> </w:t>
      </w:r>
    </w:p>
    <w:p w14:paraId="307A2A19" w14:textId="59ADD6CC" w:rsidR="002C1FFE" w:rsidRDefault="002C1FFE" w:rsidP="006A1D4E">
      <w:pPr>
        <w:spacing w:line="276" w:lineRule="auto"/>
        <w:rPr>
          <w:rFonts w:ascii="Times New Roman" w:hAnsi="Times New Roman" w:cs="Times New Roman"/>
          <w:sz w:val="24"/>
          <w:szCs w:val="24"/>
        </w:rPr>
      </w:pPr>
    </w:p>
    <w:p w14:paraId="7D164884" w14:textId="77777777" w:rsidR="002C1FFE" w:rsidRPr="008343D4" w:rsidRDefault="002C1FFE" w:rsidP="006A1D4E">
      <w:pPr>
        <w:spacing w:line="276" w:lineRule="auto"/>
        <w:rPr>
          <w:rFonts w:ascii="Times New Roman" w:hAnsi="Times New Roman" w:cs="Times New Roman"/>
          <w:sz w:val="24"/>
          <w:szCs w:val="24"/>
        </w:rPr>
      </w:pPr>
    </w:p>
    <w:p w14:paraId="40F2A442" w14:textId="080930DC" w:rsidR="00B46D23" w:rsidRPr="008343D4" w:rsidRDefault="00B46D23"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lastRenderedPageBreak/>
        <w:t>Lossy Processes and Lousy Metrics</w:t>
      </w:r>
    </w:p>
    <w:p w14:paraId="562BE5BB" w14:textId="718CE771" w:rsidR="008D367E" w:rsidRPr="008343D4" w:rsidRDefault="008D367E"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Th</w:t>
      </w:r>
      <w:r w:rsidR="00D50751" w:rsidRPr="008343D4">
        <w:rPr>
          <w:rFonts w:ascii="Times New Roman" w:hAnsi="Times New Roman" w:cs="Times New Roman"/>
          <w:sz w:val="24"/>
          <w:szCs w:val="24"/>
        </w:rPr>
        <w:t>e bank</w:t>
      </w:r>
      <w:r w:rsidRPr="008343D4">
        <w:rPr>
          <w:rFonts w:ascii="Times New Roman" w:hAnsi="Times New Roman" w:cs="Times New Roman"/>
          <w:sz w:val="24"/>
          <w:szCs w:val="24"/>
        </w:rPr>
        <w:t xml:space="preserve"> </w:t>
      </w:r>
      <w:r w:rsidR="00653BCF" w:rsidRPr="008343D4">
        <w:rPr>
          <w:rFonts w:ascii="Times New Roman" w:hAnsi="Times New Roman" w:cs="Times New Roman"/>
          <w:sz w:val="24"/>
          <w:szCs w:val="24"/>
        </w:rPr>
        <w:t>story</w:t>
      </w:r>
      <w:r w:rsidRPr="008343D4">
        <w:rPr>
          <w:rFonts w:ascii="Times New Roman" w:hAnsi="Times New Roman" w:cs="Times New Roman"/>
          <w:sz w:val="24"/>
          <w:szCs w:val="24"/>
        </w:rPr>
        <w:t xml:space="preserve"> i</w:t>
      </w:r>
      <w:r w:rsidR="0018771E" w:rsidRPr="008343D4">
        <w:rPr>
          <w:rFonts w:ascii="Times New Roman" w:hAnsi="Times New Roman" w:cs="Times New Roman"/>
          <w:sz w:val="24"/>
          <w:szCs w:val="24"/>
        </w:rPr>
        <w:t>dentifies</w:t>
      </w:r>
      <w:r w:rsidRPr="008343D4">
        <w:rPr>
          <w:rFonts w:ascii="Times New Roman" w:hAnsi="Times New Roman" w:cs="Times New Roman"/>
          <w:sz w:val="24"/>
          <w:szCs w:val="24"/>
        </w:rPr>
        <w:t xml:space="preserve"> two issues</w:t>
      </w:r>
      <w:r w:rsidR="00253178"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One, </w:t>
      </w:r>
      <w:r w:rsidR="00AC0F32" w:rsidRPr="008343D4">
        <w:rPr>
          <w:rFonts w:ascii="Times New Roman" w:hAnsi="Times New Roman" w:cs="Times New Roman"/>
          <w:sz w:val="24"/>
          <w:szCs w:val="24"/>
        </w:rPr>
        <w:t xml:space="preserve">the </w:t>
      </w:r>
      <w:r w:rsidR="00B8418E" w:rsidRPr="008343D4">
        <w:rPr>
          <w:rFonts w:ascii="Times New Roman" w:hAnsi="Times New Roman" w:cs="Times New Roman"/>
          <w:sz w:val="24"/>
          <w:szCs w:val="24"/>
        </w:rPr>
        <w:t xml:space="preserve">multiplication of </w:t>
      </w:r>
      <w:r w:rsidRPr="008343D4">
        <w:rPr>
          <w:rFonts w:ascii="Times New Roman" w:hAnsi="Times New Roman" w:cs="Times New Roman"/>
          <w:sz w:val="24"/>
          <w:szCs w:val="24"/>
        </w:rPr>
        <w:t xml:space="preserve">symmetric percentage moves </w:t>
      </w:r>
      <w:r w:rsidR="00B8418E" w:rsidRPr="008343D4">
        <w:rPr>
          <w:rFonts w:ascii="Times New Roman" w:hAnsi="Times New Roman" w:cs="Times New Roman"/>
          <w:sz w:val="24"/>
          <w:szCs w:val="24"/>
        </w:rPr>
        <w:t xml:space="preserve">creates an inherently </w:t>
      </w:r>
      <w:r w:rsidRPr="008343D4">
        <w:rPr>
          <w:rFonts w:ascii="Times New Roman" w:hAnsi="Times New Roman" w:cs="Times New Roman"/>
          <w:sz w:val="24"/>
          <w:szCs w:val="24"/>
        </w:rPr>
        <w:t xml:space="preserve">lossy process. </w:t>
      </w:r>
      <w:r w:rsidR="00E747ED" w:rsidRPr="008343D4">
        <w:rPr>
          <w:rFonts w:ascii="Times New Roman" w:hAnsi="Times New Roman" w:cs="Times New Roman"/>
          <w:sz w:val="24"/>
          <w:szCs w:val="24"/>
        </w:rPr>
        <w:t xml:space="preserve">The second is </w:t>
      </w:r>
      <w:r w:rsidR="00D50751" w:rsidRPr="008343D4">
        <w:rPr>
          <w:rFonts w:ascii="Times New Roman" w:hAnsi="Times New Roman" w:cs="Times New Roman"/>
          <w:sz w:val="24"/>
          <w:szCs w:val="24"/>
        </w:rPr>
        <w:t xml:space="preserve">that </w:t>
      </w:r>
      <w:r w:rsidR="0018771E" w:rsidRPr="008343D4">
        <w:rPr>
          <w:rFonts w:ascii="Times New Roman" w:hAnsi="Times New Roman" w:cs="Times New Roman"/>
          <w:sz w:val="24"/>
          <w:szCs w:val="24"/>
        </w:rPr>
        <w:t>a</w:t>
      </w:r>
      <w:r w:rsidR="00E747ED" w:rsidRPr="008343D4">
        <w:rPr>
          <w:rFonts w:ascii="Times New Roman" w:hAnsi="Times New Roman" w:cs="Times New Roman"/>
          <w:sz w:val="24"/>
          <w:szCs w:val="24"/>
        </w:rPr>
        <w:t xml:space="preserve"> standard metric, the arithmetic </w:t>
      </w:r>
      <w:r w:rsidR="00174BC5" w:rsidRPr="008343D4">
        <w:rPr>
          <w:rFonts w:ascii="Times New Roman" w:hAnsi="Times New Roman" w:cs="Times New Roman"/>
          <w:sz w:val="24"/>
          <w:szCs w:val="24"/>
        </w:rPr>
        <w:t>mean/</w:t>
      </w:r>
      <w:r w:rsidR="007859ED" w:rsidRPr="008343D4">
        <w:rPr>
          <w:rFonts w:ascii="Times New Roman" w:hAnsi="Times New Roman" w:cs="Times New Roman"/>
          <w:sz w:val="24"/>
          <w:szCs w:val="24"/>
        </w:rPr>
        <w:t>expected value</w:t>
      </w:r>
      <w:r w:rsidR="0018771E" w:rsidRPr="008343D4">
        <w:rPr>
          <w:rFonts w:ascii="Times New Roman" w:hAnsi="Times New Roman" w:cs="Times New Roman"/>
          <w:sz w:val="24"/>
          <w:szCs w:val="24"/>
        </w:rPr>
        <w:t xml:space="preserve"> when used with </w:t>
      </w:r>
      <w:r w:rsidR="00B8418E" w:rsidRPr="008343D4">
        <w:rPr>
          <w:rFonts w:ascii="Times New Roman" w:hAnsi="Times New Roman" w:cs="Times New Roman"/>
          <w:sz w:val="24"/>
          <w:szCs w:val="24"/>
        </w:rPr>
        <w:t>multiplicative processes</w:t>
      </w:r>
      <w:r w:rsidR="003B79B7" w:rsidRPr="008343D4">
        <w:rPr>
          <w:rFonts w:ascii="Times New Roman" w:hAnsi="Times New Roman" w:cs="Times New Roman"/>
          <w:sz w:val="24"/>
          <w:szCs w:val="24"/>
        </w:rPr>
        <w:t xml:space="preserve"> over</w:t>
      </w:r>
      <w:r w:rsidR="00CE45E0" w:rsidRPr="008343D4">
        <w:rPr>
          <w:rFonts w:ascii="Times New Roman" w:hAnsi="Times New Roman" w:cs="Times New Roman"/>
          <w:sz w:val="24"/>
          <w:szCs w:val="24"/>
        </w:rPr>
        <w:t>-</w:t>
      </w:r>
      <w:r w:rsidR="003B79B7" w:rsidRPr="008343D4">
        <w:rPr>
          <w:rFonts w:ascii="Times New Roman" w:hAnsi="Times New Roman" w:cs="Times New Roman"/>
          <w:sz w:val="24"/>
          <w:szCs w:val="24"/>
        </w:rPr>
        <w:t xml:space="preserve">promises. </w:t>
      </w:r>
      <w:r w:rsidR="00560233" w:rsidRPr="008343D4">
        <w:rPr>
          <w:rFonts w:ascii="Times New Roman" w:hAnsi="Times New Roman" w:cs="Times New Roman"/>
          <w:sz w:val="24"/>
          <w:szCs w:val="24"/>
        </w:rPr>
        <w:t>The</w:t>
      </w:r>
      <w:r w:rsidR="00174BC5" w:rsidRPr="008343D4">
        <w:rPr>
          <w:rFonts w:ascii="Times New Roman" w:hAnsi="Times New Roman" w:cs="Times New Roman"/>
          <w:sz w:val="24"/>
          <w:szCs w:val="24"/>
        </w:rPr>
        <w:t xml:space="preserve"> </w:t>
      </w:r>
      <w:r w:rsidR="00546C7E" w:rsidRPr="008343D4">
        <w:rPr>
          <w:rFonts w:ascii="Times New Roman" w:hAnsi="Times New Roman" w:cs="Times New Roman"/>
          <w:sz w:val="24"/>
          <w:szCs w:val="24"/>
        </w:rPr>
        <w:t>expected value</w:t>
      </w:r>
      <w:r w:rsidR="00B47441" w:rsidRPr="008343D4">
        <w:rPr>
          <w:rFonts w:ascii="Times New Roman" w:hAnsi="Times New Roman" w:cs="Times New Roman"/>
          <w:sz w:val="24"/>
          <w:szCs w:val="24"/>
        </w:rPr>
        <w:t xml:space="preserve"> on the </w:t>
      </w:r>
      <w:r w:rsidR="00B8418E" w:rsidRPr="008343D4">
        <w:rPr>
          <w:rFonts w:ascii="Times New Roman" w:hAnsi="Times New Roman" w:cs="Times New Roman"/>
          <w:sz w:val="24"/>
          <w:szCs w:val="24"/>
        </w:rPr>
        <w:t xml:space="preserve">bank’s </w:t>
      </w:r>
      <w:r w:rsidR="00B47441" w:rsidRPr="008343D4">
        <w:rPr>
          <w:rFonts w:ascii="Times New Roman" w:hAnsi="Times New Roman" w:cs="Times New Roman"/>
          <w:sz w:val="24"/>
          <w:szCs w:val="24"/>
        </w:rPr>
        <w:t xml:space="preserve">original process </w:t>
      </w:r>
      <w:r w:rsidR="00D94723" w:rsidRPr="008343D4">
        <w:rPr>
          <w:rFonts w:ascii="Times New Roman" w:hAnsi="Times New Roman" w:cs="Times New Roman"/>
          <w:sz w:val="24"/>
          <w:szCs w:val="24"/>
        </w:rPr>
        <w:t xml:space="preserve">was </w:t>
      </w:r>
      <w:r w:rsidR="00D34973" w:rsidRPr="008343D4">
        <w:rPr>
          <w:rFonts w:ascii="Times New Roman" w:hAnsi="Times New Roman" w:cs="Times New Roman"/>
          <w:sz w:val="24"/>
          <w:szCs w:val="24"/>
        </w:rPr>
        <w:t>the daily interest rate</w:t>
      </w:r>
      <w:r w:rsidR="00D94723" w:rsidRPr="008343D4">
        <w:rPr>
          <w:rFonts w:ascii="Times New Roman" w:hAnsi="Times New Roman" w:cs="Times New Roman"/>
          <w:sz w:val="24"/>
          <w:szCs w:val="24"/>
        </w:rPr>
        <w:t xml:space="preserve">, </w:t>
      </w:r>
      <w:r w:rsidR="00B46D23" w:rsidRPr="008343D4">
        <w:rPr>
          <w:rFonts w:ascii="Times New Roman" w:hAnsi="Times New Roman" w:cs="Times New Roman"/>
          <w:sz w:val="24"/>
          <w:szCs w:val="24"/>
        </w:rPr>
        <w:t>suggest</w:t>
      </w:r>
      <w:r w:rsidR="00D94723" w:rsidRPr="008343D4">
        <w:rPr>
          <w:rFonts w:ascii="Times New Roman" w:hAnsi="Times New Roman" w:cs="Times New Roman"/>
          <w:sz w:val="24"/>
          <w:szCs w:val="24"/>
        </w:rPr>
        <w:t>ing</w:t>
      </w:r>
      <w:r w:rsidR="00174BC5" w:rsidRPr="008343D4">
        <w:rPr>
          <w:rFonts w:ascii="Times New Roman" w:hAnsi="Times New Roman" w:cs="Times New Roman"/>
          <w:sz w:val="24"/>
          <w:szCs w:val="24"/>
        </w:rPr>
        <w:t xml:space="preserve"> a </w:t>
      </w:r>
      <w:r w:rsidR="00B47441" w:rsidRPr="008343D4">
        <w:rPr>
          <w:rFonts w:ascii="Times New Roman" w:hAnsi="Times New Roman" w:cs="Times New Roman"/>
          <w:sz w:val="24"/>
          <w:szCs w:val="24"/>
        </w:rPr>
        <w:t xml:space="preserve">fair </w:t>
      </w:r>
      <w:r w:rsidR="00174BC5" w:rsidRPr="008343D4">
        <w:rPr>
          <w:rFonts w:ascii="Times New Roman" w:hAnsi="Times New Roman" w:cs="Times New Roman"/>
          <w:sz w:val="24"/>
          <w:szCs w:val="24"/>
        </w:rPr>
        <w:t xml:space="preserve">process, but in </w:t>
      </w:r>
      <w:r w:rsidR="00B67C34" w:rsidRPr="008343D4">
        <w:rPr>
          <w:rFonts w:ascii="Times New Roman" w:hAnsi="Times New Roman" w:cs="Times New Roman"/>
          <w:sz w:val="24"/>
          <w:szCs w:val="24"/>
        </w:rPr>
        <w:t>reality,</w:t>
      </w:r>
      <w:r w:rsidR="00174BC5" w:rsidRPr="008343D4">
        <w:rPr>
          <w:rFonts w:ascii="Times New Roman" w:hAnsi="Times New Roman" w:cs="Times New Roman"/>
          <w:sz w:val="24"/>
          <w:szCs w:val="24"/>
        </w:rPr>
        <w:t xml:space="preserve"> the process</w:t>
      </w:r>
      <w:r w:rsidR="00B8418E" w:rsidRPr="008343D4">
        <w:rPr>
          <w:rFonts w:ascii="Times New Roman" w:hAnsi="Times New Roman" w:cs="Times New Roman"/>
          <w:sz w:val="24"/>
          <w:szCs w:val="24"/>
        </w:rPr>
        <w:t xml:space="preserve"> favored the bank. </w:t>
      </w:r>
    </w:p>
    <w:p w14:paraId="292D9D3F" w14:textId="4BE1B9A1" w:rsidR="00B47441" w:rsidRPr="008343D4" w:rsidRDefault="008508D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A</w:t>
      </w:r>
      <w:r w:rsidR="00CE3C0A" w:rsidRPr="008343D4">
        <w:rPr>
          <w:rFonts w:ascii="Times New Roman" w:hAnsi="Times New Roman" w:cs="Times New Roman"/>
          <w:sz w:val="24"/>
          <w:szCs w:val="24"/>
        </w:rPr>
        <w:t>rithmetic</w:t>
      </w:r>
      <w:r w:rsidR="00313467" w:rsidRPr="008343D4">
        <w:rPr>
          <w:rFonts w:ascii="Times New Roman" w:hAnsi="Times New Roman" w:cs="Times New Roman"/>
          <w:sz w:val="24"/>
          <w:szCs w:val="24"/>
        </w:rPr>
        <w:t xml:space="preserve"> </w:t>
      </w:r>
      <w:r w:rsidR="001475C5" w:rsidRPr="008343D4">
        <w:rPr>
          <w:rFonts w:ascii="Times New Roman" w:hAnsi="Times New Roman" w:cs="Times New Roman"/>
          <w:sz w:val="24"/>
          <w:szCs w:val="24"/>
        </w:rPr>
        <w:t>means</w:t>
      </w:r>
      <w:r w:rsidR="00653BCF" w:rsidRPr="008343D4">
        <w:rPr>
          <w:rFonts w:ascii="Times New Roman" w:hAnsi="Times New Roman" w:cs="Times New Roman"/>
          <w:sz w:val="24"/>
          <w:szCs w:val="24"/>
        </w:rPr>
        <w:t xml:space="preserve"> </w:t>
      </w:r>
      <w:r w:rsidR="00885ED6" w:rsidRPr="008343D4">
        <w:rPr>
          <w:rFonts w:ascii="Times New Roman" w:hAnsi="Times New Roman" w:cs="Times New Roman"/>
          <w:sz w:val="24"/>
          <w:szCs w:val="24"/>
        </w:rPr>
        <w:t xml:space="preserve">when </w:t>
      </w:r>
      <w:r w:rsidR="00546C7E" w:rsidRPr="008343D4">
        <w:rPr>
          <w:rFonts w:ascii="Times New Roman" w:hAnsi="Times New Roman" w:cs="Times New Roman"/>
          <w:sz w:val="24"/>
          <w:szCs w:val="24"/>
        </w:rPr>
        <w:t>c</w:t>
      </w:r>
      <w:r w:rsidR="001475C5" w:rsidRPr="008343D4">
        <w:rPr>
          <w:rFonts w:ascii="Times New Roman" w:hAnsi="Times New Roman" w:cs="Times New Roman"/>
          <w:sz w:val="24"/>
          <w:szCs w:val="24"/>
        </w:rPr>
        <w:t xml:space="preserve">alculated using data </w:t>
      </w:r>
      <w:r w:rsidR="00AC05A6" w:rsidRPr="008343D4">
        <w:rPr>
          <w:rFonts w:ascii="Times New Roman" w:hAnsi="Times New Roman" w:cs="Times New Roman"/>
          <w:sz w:val="24"/>
          <w:szCs w:val="24"/>
        </w:rPr>
        <w:t>from multiplicative</w:t>
      </w:r>
      <w:r w:rsidR="00885ED6" w:rsidRPr="008343D4">
        <w:rPr>
          <w:rFonts w:ascii="Times New Roman" w:hAnsi="Times New Roman" w:cs="Times New Roman"/>
          <w:sz w:val="24"/>
          <w:szCs w:val="24"/>
        </w:rPr>
        <w:t xml:space="preserve"> processes </w:t>
      </w:r>
      <w:r w:rsidR="00AC0F32" w:rsidRPr="008343D4">
        <w:rPr>
          <w:rFonts w:ascii="Times New Roman" w:hAnsi="Times New Roman" w:cs="Times New Roman"/>
          <w:sz w:val="24"/>
          <w:szCs w:val="24"/>
        </w:rPr>
        <w:t>are</w:t>
      </w:r>
      <w:r w:rsidR="00500CA8" w:rsidRPr="008343D4">
        <w:rPr>
          <w:rFonts w:ascii="Times New Roman" w:hAnsi="Times New Roman" w:cs="Times New Roman"/>
          <w:sz w:val="24"/>
          <w:szCs w:val="24"/>
        </w:rPr>
        <w:t xml:space="preserve"> order sensitive</w:t>
      </w:r>
      <w:r w:rsidR="00885ED6" w:rsidRPr="008343D4">
        <w:rPr>
          <w:rFonts w:ascii="Times New Roman" w:hAnsi="Times New Roman" w:cs="Times New Roman"/>
          <w:sz w:val="24"/>
          <w:szCs w:val="24"/>
        </w:rPr>
        <w:t xml:space="preserve">, </w:t>
      </w:r>
      <w:r w:rsidR="004B41FD" w:rsidRPr="008343D4">
        <w:rPr>
          <w:rFonts w:ascii="Times New Roman" w:hAnsi="Times New Roman" w:cs="Times New Roman"/>
          <w:sz w:val="24"/>
          <w:szCs w:val="24"/>
        </w:rPr>
        <w:t>u</w:t>
      </w:r>
      <w:r w:rsidR="00B47441" w:rsidRPr="008343D4">
        <w:rPr>
          <w:rFonts w:ascii="Times New Roman" w:hAnsi="Times New Roman" w:cs="Times New Roman"/>
          <w:sz w:val="24"/>
          <w:szCs w:val="24"/>
        </w:rPr>
        <w:t>nlike additive process</w:t>
      </w:r>
      <w:r w:rsidR="00B67C34" w:rsidRPr="008343D4">
        <w:rPr>
          <w:rFonts w:ascii="Times New Roman" w:hAnsi="Times New Roman" w:cs="Times New Roman"/>
          <w:sz w:val="24"/>
          <w:szCs w:val="24"/>
        </w:rPr>
        <w:t>es</w:t>
      </w:r>
      <w:r w:rsidR="00B47441" w:rsidRPr="008343D4">
        <w:rPr>
          <w:rFonts w:ascii="Times New Roman" w:hAnsi="Times New Roman" w:cs="Times New Roman"/>
          <w:sz w:val="24"/>
          <w:szCs w:val="24"/>
        </w:rPr>
        <w:t xml:space="preserve">, </w:t>
      </w:r>
      <w:r w:rsidR="00B67C34" w:rsidRPr="008343D4">
        <w:rPr>
          <w:rFonts w:ascii="Times New Roman" w:hAnsi="Times New Roman" w:cs="Times New Roman"/>
          <w:sz w:val="24"/>
          <w:szCs w:val="24"/>
        </w:rPr>
        <w:t>e.g.,</w:t>
      </w:r>
      <w:r w:rsidR="00B47441" w:rsidRPr="008343D4">
        <w:rPr>
          <w:rFonts w:ascii="Times New Roman" w:hAnsi="Times New Roman" w:cs="Times New Roman"/>
          <w:sz w:val="24"/>
          <w:szCs w:val="24"/>
        </w:rPr>
        <w:t xml:space="preserve"> </w:t>
      </w:r>
      <w:r w:rsidR="00546C7E" w:rsidRPr="008343D4">
        <w:rPr>
          <w:rFonts w:ascii="Times New Roman" w:hAnsi="Times New Roman" w:cs="Times New Roman"/>
          <w:sz w:val="24"/>
          <w:szCs w:val="24"/>
        </w:rPr>
        <w:t>determining</w:t>
      </w:r>
      <w:r w:rsidR="00B47441" w:rsidRPr="008343D4">
        <w:rPr>
          <w:rFonts w:ascii="Times New Roman" w:hAnsi="Times New Roman" w:cs="Times New Roman"/>
          <w:sz w:val="24"/>
          <w:szCs w:val="24"/>
        </w:rPr>
        <w:t xml:space="preserve"> the average height of a population</w:t>
      </w:r>
      <w:r w:rsidR="00D50751" w:rsidRPr="008343D4">
        <w:rPr>
          <w:rFonts w:ascii="Times New Roman" w:hAnsi="Times New Roman" w:cs="Times New Roman"/>
          <w:sz w:val="24"/>
          <w:szCs w:val="24"/>
        </w:rPr>
        <w:t>,</w:t>
      </w:r>
      <w:r w:rsidR="00885ED6" w:rsidRPr="008343D4">
        <w:rPr>
          <w:rFonts w:ascii="Times New Roman" w:hAnsi="Times New Roman" w:cs="Times New Roman"/>
          <w:sz w:val="24"/>
          <w:szCs w:val="24"/>
        </w:rPr>
        <w:t xml:space="preserve"> where the order </w:t>
      </w:r>
      <w:r w:rsidR="005D2B18" w:rsidRPr="008343D4">
        <w:rPr>
          <w:rFonts w:ascii="Times New Roman" w:hAnsi="Times New Roman" w:cs="Times New Roman"/>
          <w:sz w:val="24"/>
          <w:szCs w:val="24"/>
        </w:rPr>
        <w:t xml:space="preserve">of calculation </w:t>
      </w:r>
      <w:r w:rsidR="00885ED6" w:rsidRPr="008343D4">
        <w:rPr>
          <w:rFonts w:ascii="Times New Roman" w:hAnsi="Times New Roman" w:cs="Times New Roman"/>
          <w:sz w:val="24"/>
          <w:szCs w:val="24"/>
        </w:rPr>
        <w:t xml:space="preserve">doesn’t </w:t>
      </w:r>
      <w:r w:rsidR="001475C5" w:rsidRPr="008343D4">
        <w:rPr>
          <w:rFonts w:ascii="Times New Roman" w:hAnsi="Times New Roman" w:cs="Times New Roman"/>
          <w:sz w:val="24"/>
          <w:szCs w:val="24"/>
        </w:rPr>
        <w:t>change the arithmetic mean</w:t>
      </w:r>
      <w:r w:rsidR="00885ED6" w:rsidRPr="008343D4">
        <w:rPr>
          <w:rFonts w:ascii="Times New Roman" w:hAnsi="Times New Roman" w:cs="Times New Roman"/>
          <w:sz w:val="24"/>
          <w:szCs w:val="24"/>
        </w:rPr>
        <w:t>.</w:t>
      </w:r>
      <w:r w:rsidR="00B47441" w:rsidRPr="008343D4">
        <w:rPr>
          <w:rFonts w:ascii="Times New Roman" w:hAnsi="Times New Roman" w:cs="Times New Roman"/>
          <w:sz w:val="24"/>
          <w:szCs w:val="24"/>
        </w:rPr>
        <w:t xml:space="preserve"> Consider two price sequences</w:t>
      </w:r>
      <w:r w:rsidR="00B67C34" w:rsidRPr="008343D4">
        <w:rPr>
          <w:rFonts w:ascii="Times New Roman" w:hAnsi="Times New Roman" w:cs="Times New Roman"/>
          <w:sz w:val="24"/>
          <w:szCs w:val="24"/>
        </w:rPr>
        <w:t>, where the</w:t>
      </w:r>
      <w:r w:rsidR="00BA164A" w:rsidRPr="008343D4">
        <w:rPr>
          <w:rFonts w:ascii="Times New Roman" w:hAnsi="Times New Roman" w:cs="Times New Roman"/>
          <w:sz w:val="24"/>
          <w:szCs w:val="24"/>
        </w:rPr>
        <w:t xml:space="preserve"> final price</w:t>
      </w:r>
      <w:r w:rsidR="00B67C34" w:rsidRPr="008343D4">
        <w:rPr>
          <w:rFonts w:ascii="Times New Roman" w:hAnsi="Times New Roman" w:cs="Times New Roman"/>
          <w:sz w:val="24"/>
          <w:szCs w:val="24"/>
        </w:rPr>
        <w:t xml:space="preserve"> is the same, but the order of the second and third prices are reversed. </w:t>
      </w:r>
    </w:p>
    <w:p w14:paraId="5B2020DC" w14:textId="1A79E76A" w:rsidR="00B47441" w:rsidRPr="008343D4" w:rsidRDefault="00B67C3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Sequence A: </w:t>
      </w:r>
      <w:r w:rsidR="00B47441" w:rsidRPr="008343D4">
        <w:rPr>
          <w:rFonts w:ascii="Times New Roman" w:hAnsi="Times New Roman" w:cs="Times New Roman"/>
          <w:sz w:val="24"/>
          <w:szCs w:val="24"/>
        </w:rPr>
        <w:t>100, 101, 104, 103, 100</w:t>
      </w:r>
    </w:p>
    <w:p w14:paraId="452C42AC" w14:textId="4FE20BC7" w:rsidR="00B47441" w:rsidRPr="008343D4" w:rsidRDefault="00B67C3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Sequence B: </w:t>
      </w:r>
      <w:r w:rsidR="00B47441" w:rsidRPr="008343D4">
        <w:rPr>
          <w:rFonts w:ascii="Times New Roman" w:hAnsi="Times New Roman" w:cs="Times New Roman"/>
          <w:sz w:val="24"/>
          <w:szCs w:val="24"/>
        </w:rPr>
        <w:t xml:space="preserve">100, 104, 101, 103, 100 </w:t>
      </w:r>
    </w:p>
    <w:p w14:paraId="4B16F0FF" w14:textId="2DA816A1" w:rsidR="00915734" w:rsidRPr="008343D4" w:rsidRDefault="0039093B"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For multiplicative processes th</w:t>
      </w:r>
      <w:r w:rsidR="00B67C34" w:rsidRPr="008343D4">
        <w:rPr>
          <w:rFonts w:ascii="Times New Roman" w:hAnsi="Times New Roman" w:cs="Times New Roman"/>
          <w:sz w:val="24"/>
          <w:szCs w:val="24"/>
        </w:rPr>
        <w:t xml:space="preserve">e </w:t>
      </w:r>
      <w:r w:rsidR="003B79B7" w:rsidRPr="008343D4">
        <w:rPr>
          <w:rFonts w:ascii="Times New Roman" w:hAnsi="Times New Roman" w:cs="Times New Roman"/>
          <w:sz w:val="24"/>
          <w:szCs w:val="24"/>
        </w:rPr>
        <w:t xml:space="preserve">formula for computing the </w:t>
      </w:r>
      <w:r w:rsidR="00B67C34" w:rsidRPr="008343D4">
        <w:rPr>
          <w:rFonts w:ascii="Times New Roman" w:hAnsi="Times New Roman" w:cs="Times New Roman"/>
          <w:sz w:val="24"/>
          <w:szCs w:val="24"/>
        </w:rPr>
        <w:t xml:space="preserve">arithmetic </w:t>
      </w:r>
      <w:r w:rsidR="00AA2942" w:rsidRPr="008343D4">
        <w:rPr>
          <w:rFonts w:ascii="Times New Roman" w:hAnsi="Times New Roman" w:cs="Times New Roman"/>
          <w:sz w:val="24"/>
          <w:szCs w:val="24"/>
        </w:rPr>
        <w:t>return</w:t>
      </w:r>
      <w:r w:rsidR="00B67C34" w:rsidRPr="008343D4">
        <w:rPr>
          <w:rFonts w:ascii="Times New Roman" w:hAnsi="Times New Roman" w:cs="Times New Roman"/>
          <w:sz w:val="24"/>
          <w:szCs w:val="24"/>
        </w:rPr>
        <w:t xml:space="preserve"> </w:t>
      </w:r>
      <w:r w:rsidR="00111416" w:rsidRPr="008343D4">
        <w:rPr>
          <w:rFonts w:ascii="Times New Roman" w:hAnsi="Times New Roman" w:cs="Times New Roman"/>
          <w:sz w:val="24"/>
          <w:szCs w:val="24"/>
        </w:rPr>
        <w:t xml:space="preserve">when the probabilities for each period are </w:t>
      </w:r>
      <w:r w:rsidR="008B4372" w:rsidRPr="008343D4">
        <w:rPr>
          <w:rFonts w:ascii="Times New Roman" w:hAnsi="Times New Roman" w:cs="Times New Roman"/>
          <w:sz w:val="24"/>
          <w:szCs w:val="24"/>
        </w:rPr>
        <w:t xml:space="preserve">the </w:t>
      </w:r>
      <w:r w:rsidR="00111416" w:rsidRPr="008343D4">
        <w:rPr>
          <w:rFonts w:ascii="Times New Roman" w:hAnsi="Times New Roman" w:cs="Times New Roman"/>
          <w:sz w:val="24"/>
          <w:szCs w:val="24"/>
        </w:rPr>
        <w:t xml:space="preserve">same </w:t>
      </w:r>
      <w:r w:rsidR="00B67C34" w:rsidRPr="008343D4">
        <w:rPr>
          <w:rFonts w:ascii="Times New Roman" w:hAnsi="Times New Roman" w:cs="Times New Roman"/>
          <w:sz w:val="24"/>
          <w:szCs w:val="24"/>
        </w:rPr>
        <w:t xml:space="preserve">is </w:t>
      </w:r>
      <w:r w:rsidR="00AA2942" w:rsidRPr="008343D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i-1</m:t>
                    </m:r>
                  </m:sub>
                </m:sSub>
              </m:den>
            </m:f>
            <m:r>
              <w:rPr>
                <w:rFonts w:ascii="Cambria Math" w:hAnsi="Cambria Math" w:cs="Times New Roman"/>
                <w:sz w:val="24"/>
                <w:szCs w:val="24"/>
              </w:rPr>
              <m:t>-1</m:t>
            </m:r>
          </m:e>
        </m:nary>
      </m:oMath>
      <w:r w:rsidR="00AA2942" w:rsidRPr="008343D4">
        <w:rPr>
          <w:rFonts w:ascii="Times New Roman" w:hAnsi="Times New Roman" w:cs="Times New Roman"/>
          <w:sz w:val="24"/>
          <w:szCs w:val="24"/>
        </w:rPr>
        <w:t xml:space="preserve">, where N equals the number of </w:t>
      </w:r>
      <w:r w:rsidR="00806BF2" w:rsidRPr="008343D4">
        <w:rPr>
          <w:rFonts w:ascii="Times New Roman" w:hAnsi="Times New Roman" w:cs="Times New Roman"/>
          <w:sz w:val="24"/>
          <w:szCs w:val="24"/>
        </w:rPr>
        <w:t>periods</w:t>
      </w:r>
      <w:r w:rsidR="00AA2942" w:rsidRPr="008343D4">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7E0AE6" w:rsidRPr="008343D4">
        <w:rPr>
          <w:rFonts w:ascii="Times New Roman" w:hAnsi="Times New Roman" w:cs="Times New Roman"/>
          <w:sz w:val="24"/>
          <w:szCs w:val="24"/>
        </w:rPr>
        <w:t>is</w:t>
      </w:r>
      <w:r w:rsidR="00AA2942" w:rsidRPr="008343D4">
        <w:rPr>
          <w:rFonts w:ascii="Times New Roman" w:hAnsi="Times New Roman" w:cs="Times New Roman"/>
          <w:sz w:val="24"/>
          <w:szCs w:val="24"/>
        </w:rPr>
        <w:t xml:space="preserve"> the i</w:t>
      </w:r>
      <w:r w:rsidR="00AA2942" w:rsidRPr="008343D4">
        <w:rPr>
          <w:rFonts w:ascii="Times New Roman" w:hAnsi="Times New Roman" w:cs="Times New Roman"/>
          <w:sz w:val="24"/>
          <w:szCs w:val="24"/>
          <w:vertAlign w:val="superscript"/>
        </w:rPr>
        <w:t>th</w:t>
      </w:r>
      <w:r w:rsidR="00AA2942" w:rsidRPr="008343D4">
        <w:rPr>
          <w:rFonts w:ascii="Times New Roman" w:hAnsi="Times New Roman" w:cs="Times New Roman"/>
          <w:sz w:val="24"/>
          <w:szCs w:val="24"/>
        </w:rPr>
        <w:t xml:space="preserve"> price. </w:t>
      </w:r>
    </w:p>
    <w:p w14:paraId="205E37ED" w14:textId="0260EA71" w:rsidR="00F719AF" w:rsidRPr="008343D4" w:rsidRDefault="0091573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arithmetic return </w:t>
      </w:r>
      <w:r w:rsidR="005B45E5" w:rsidRPr="008343D4">
        <w:rPr>
          <w:rFonts w:ascii="Times New Roman" w:hAnsi="Times New Roman" w:cs="Times New Roman"/>
          <w:sz w:val="24"/>
          <w:szCs w:val="24"/>
        </w:rPr>
        <w:t xml:space="preserve">for these </w:t>
      </w:r>
      <w:r w:rsidR="00610253">
        <w:rPr>
          <w:rFonts w:ascii="Times New Roman" w:hAnsi="Times New Roman" w:cs="Times New Roman"/>
          <w:sz w:val="24"/>
          <w:szCs w:val="24"/>
        </w:rPr>
        <w:t>sequences</w:t>
      </w:r>
      <w:r w:rsidR="005B45E5" w:rsidRPr="008343D4">
        <w:rPr>
          <w:rFonts w:ascii="Times New Roman" w:hAnsi="Times New Roman" w:cs="Times New Roman"/>
          <w:sz w:val="24"/>
          <w:szCs w:val="24"/>
        </w:rPr>
        <w:t xml:space="preserve"> </w:t>
      </w:r>
      <w:r w:rsidRPr="008343D4">
        <w:rPr>
          <w:rFonts w:ascii="Times New Roman" w:hAnsi="Times New Roman" w:cs="Times New Roman"/>
          <w:sz w:val="24"/>
          <w:szCs w:val="24"/>
        </w:rPr>
        <w:t>is path-dependent—the final result is always a function of the volatility of the intermediate sequence.</w:t>
      </w:r>
      <w:r w:rsidR="008D4E42" w:rsidRPr="008343D4">
        <w:rPr>
          <w:rFonts w:ascii="Times New Roman" w:hAnsi="Times New Roman" w:cs="Times New Roman"/>
          <w:sz w:val="24"/>
          <w:szCs w:val="24"/>
        </w:rPr>
        <w:t xml:space="preserve"> For example, the </w:t>
      </w:r>
      <w:r w:rsidR="007E0AE6" w:rsidRPr="008343D4">
        <w:rPr>
          <w:rFonts w:ascii="Times New Roman" w:hAnsi="Times New Roman" w:cs="Times New Roman"/>
          <w:sz w:val="24"/>
          <w:szCs w:val="24"/>
        </w:rPr>
        <w:t>a</w:t>
      </w:r>
      <w:r w:rsidR="00AA2942" w:rsidRPr="008343D4">
        <w:rPr>
          <w:rFonts w:ascii="Times New Roman" w:hAnsi="Times New Roman" w:cs="Times New Roman"/>
          <w:sz w:val="24"/>
          <w:szCs w:val="24"/>
        </w:rPr>
        <w:t xml:space="preserve">rithmetic return </w:t>
      </w:r>
      <w:r w:rsidR="008D4E42" w:rsidRPr="008343D4">
        <w:rPr>
          <w:rFonts w:ascii="Times New Roman" w:hAnsi="Times New Roman" w:cs="Times New Roman"/>
          <w:sz w:val="24"/>
          <w:szCs w:val="24"/>
        </w:rPr>
        <w:t>of</w:t>
      </w:r>
      <w:r w:rsidR="00AA2942" w:rsidRPr="008343D4">
        <w:rPr>
          <w:rFonts w:ascii="Times New Roman" w:hAnsi="Times New Roman" w:cs="Times New Roman"/>
          <w:sz w:val="24"/>
          <w:szCs w:val="24"/>
        </w:rPr>
        <w:t xml:space="preserve"> sequence </w:t>
      </w:r>
      <w:r w:rsidR="00B67C34" w:rsidRPr="008343D4">
        <w:rPr>
          <w:rFonts w:ascii="Times New Roman" w:hAnsi="Times New Roman" w:cs="Times New Roman"/>
          <w:sz w:val="24"/>
          <w:szCs w:val="24"/>
        </w:rPr>
        <w:t>A is lower than sequence B</w:t>
      </w:r>
      <w:r w:rsidR="007E0AE6" w:rsidRPr="008343D4">
        <w:rPr>
          <w:rFonts w:ascii="Times New Roman" w:hAnsi="Times New Roman" w:cs="Times New Roman"/>
          <w:sz w:val="24"/>
          <w:szCs w:val="24"/>
        </w:rPr>
        <w:t>’s</w:t>
      </w:r>
      <w:r w:rsidR="00B67C34" w:rsidRPr="008343D4">
        <w:rPr>
          <w:rFonts w:ascii="Times New Roman" w:hAnsi="Times New Roman" w:cs="Times New Roman"/>
          <w:sz w:val="24"/>
          <w:szCs w:val="24"/>
        </w:rPr>
        <w:t xml:space="preserve"> by almost a factor of two (~0.00240 vs ~0.00457)</w:t>
      </w:r>
      <w:r w:rsidR="00253178" w:rsidRPr="008343D4">
        <w:rPr>
          <w:rFonts w:ascii="Times New Roman" w:hAnsi="Times New Roman" w:cs="Times New Roman"/>
          <w:sz w:val="24"/>
          <w:szCs w:val="24"/>
        </w:rPr>
        <w:t>.</w:t>
      </w:r>
    </w:p>
    <w:p w14:paraId="675B32D7" w14:textId="45A64E7A" w:rsidR="00AB7403" w:rsidRPr="008343D4" w:rsidRDefault="00B67C3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When used in a multiplicative domain the arithmetic average </w:t>
      </w:r>
      <w:r w:rsidR="00D94723" w:rsidRPr="008343D4">
        <w:rPr>
          <w:rFonts w:ascii="Times New Roman" w:hAnsi="Times New Roman" w:cs="Times New Roman"/>
          <w:sz w:val="24"/>
          <w:szCs w:val="24"/>
        </w:rPr>
        <w:t xml:space="preserve">increases with the </w:t>
      </w:r>
      <w:r w:rsidRPr="008343D4">
        <w:rPr>
          <w:rFonts w:ascii="Times New Roman" w:hAnsi="Times New Roman" w:cs="Times New Roman"/>
          <w:sz w:val="24"/>
          <w:szCs w:val="24"/>
        </w:rPr>
        <w:t xml:space="preserve">volatility of the sequence. </w:t>
      </w:r>
      <w:r w:rsidR="00AB7403" w:rsidRPr="008343D4">
        <w:rPr>
          <w:rFonts w:ascii="Times New Roman" w:hAnsi="Times New Roman" w:cs="Times New Roman"/>
          <w:sz w:val="24"/>
          <w:szCs w:val="24"/>
        </w:rPr>
        <w:t>Since there</w:t>
      </w:r>
      <w:r w:rsidR="00B51A28" w:rsidRPr="008343D4">
        <w:rPr>
          <w:rFonts w:ascii="Times New Roman" w:hAnsi="Times New Roman" w:cs="Times New Roman"/>
          <w:sz w:val="24"/>
          <w:szCs w:val="24"/>
        </w:rPr>
        <w:t>’</w:t>
      </w:r>
      <w:r w:rsidR="00AB7403" w:rsidRPr="008343D4">
        <w:rPr>
          <w:rFonts w:ascii="Times New Roman" w:hAnsi="Times New Roman" w:cs="Times New Roman"/>
          <w:sz w:val="24"/>
          <w:szCs w:val="24"/>
        </w:rPr>
        <w:t xml:space="preserve">s no such thing as negative volatility, the arithmetic </w:t>
      </w:r>
      <w:r w:rsidR="007E0AE6" w:rsidRPr="008343D4">
        <w:rPr>
          <w:rFonts w:ascii="Times New Roman" w:hAnsi="Times New Roman" w:cs="Times New Roman"/>
          <w:sz w:val="24"/>
          <w:szCs w:val="24"/>
        </w:rPr>
        <w:t>retu</w:t>
      </w:r>
      <w:r w:rsidR="000D0101" w:rsidRPr="008343D4">
        <w:rPr>
          <w:rFonts w:ascii="Times New Roman" w:hAnsi="Times New Roman" w:cs="Times New Roman"/>
          <w:sz w:val="24"/>
          <w:szCs w:val="24"/>
        </w:rPr>
        <w:t>r</w:t>
      </w:r>
      <w:r w:rsidR="007E0AE6" w:rsidRPr="008343D4">
        <w:rPr>
          <w:rFonts w:ascii="Times New Roman" w:hAnsi="Times New Roman" w:cs="Times New Roman"/>
          <w:sz w:val="24"/>
          <w:szCs w:val="24"/>
        </w:rPr>
        <w:t>n</w:t>
      </w:r>
      <w:r w:rsidR="001475C5" w:rsidRPr="008343D4">
        <w:rPr>
          <w:rFonts w:ascii="Times New Roman" w:hAnsi="Times New Roman" w:cs="Times New Roman"/>
          <w:sz w:val="24"/>
          <w:szCs w:val="24"/>
        </w:rPr>
        <w:t>/expected value</w:t>
      </w:r>
      <w:r w:rsidR="00AB7403" w:rsidRPr="008343D4">
        <w:rPr>
          <w:rFonts w:ascii="Times New Roman" w:hAnsi="Times New Roman" w:cs="Times New Roman"/>
          <w:sz w:val="24"/>
          <w:szCs w:val="24"/>
        </w:rPr>
        <w:t xml:space="preserve"> of a multiplicative process with non-zero volatility will always be higher than the geometric </w:t>
      </w:r>
      <w:r w:rsidR="007E0AE6" w:rsidRPr="008343D4">
        <w:rPr>
          <w:rFonts w:ascii="Times New Roman" w:hAnsi="Times New Roman" w:cs="Times New Roman"/>
          <w:sz w:val="24"/>
          <w:szCs w:val="24"/>
        </w:rPr>
        <w:t>return</w:t>
      </w:r>
      <w:r w:rsidR="00B51A28" w:rsidRPr="008343D4">
        <w:rPr>
          <w:rFonts w:ascii="Times New Roman" w:hAnsi="Times New Roman" w:cs="Times New Roman"/>
          <w:sz w:val="24"/>
          <w:szCs w:val="24"/>
        </w:rPr>
        <w:t>,</w:t>
      </w:r>
      <w:r w:rsidR="00AB7403" w:rsidRPr="008343D4">
        <w:rPr>
          <w:rFonts w:ascii="Times New Roman" w:hAnsi="Times New Roman" w:cs="Times New Roman"/>
          <w:sz w:val="24"/>
          <w:szCs w:val="24"/>
        </w:rPr>
        <w:t xml:space="preserve"> </w:t>
      </w:r>
      <w:r w:rsidR="005C41DF" w:rsidRPr="008343D4">
        <w:rPr>
          <w:rFonts w:ascii="Times New Roman" w:hAnsi="Times New Roman" w:cs="Times New Roman"/>
          <w:sz w:val="24"/>
          <w:szCs w:val="24"/>
        </w:rPr>
        <w:t xml:space="preserve">and the probability of the </w:t>
      </w:r>
      <w:r w:rsidR="00CF0D8B" w:rsidRPr="008343D4">
        <w:rPr>
          <w:rFonts w:ascii="Times New Roman" w:hAnsi="Times New Roman" w:cs="Times New Roman"/>
          <w:sz w:val="24"/>
          <w:szCs w:val="24"/>
        </w:rPr>
        <w:t>final</w:t>
      </w:r>
      <w:r w:rsidR="005C41DF" w:rsidRPr="008343D4">
        <w:rPr>
          <w:rFonts w:ascii="Times New Roman" w:hAnsi="Times New Roman" w:cs="Times New Roman"/>
          <w:sz w:val="24"/>
          <w:szCs w:val="24"/>
        </w:rPr>
        <w:t xml:space="preserve"> </w:t>
      </w:r>
      <w:r w:rsidR="00514414" w:rsidRPr="008343D4">
        <w:rPr>
          <w:rFonts w:ascii="Times New Roman" w:hAnsi="Times New Roman" w:cs="Times New Roman"/>
          <w:sz w:val="24"/>
          <w:szCs w:val="24"/>
        </w:rPr>
        <w:t xml:space="preserve">return </w:t>
      </w:r>
      <w:r w:rsidR="005C41DF" w:rsidRPr="008343D4">
        <w:rPr>
          <w:rFonts w:ascii="Times New Roman" w:hAnsi="Times New Roman" w:cs="Times New Roman"/>
          <w:sz w:val="24"/>
          <w:szCs w:val="24"/>
        </w:rPr>
        <w:t xml:space="preserve">exceeding the </w:t>
      </w:r>
      <w:r w:rsidR="00CF0D8B" w:rsidRPr="008343D4">
        <w:rPr>
          <w:rFonts w:ascii="Times New Roman" w:hAnsi="Times New Roman" w:cs="Times New Roman"/>
          <w:sz w:val="24"/>
          <w:szCs w:val="24"/>
        </w:rPr>
        <w:t xml:space="preserve">expected value </w:t>
      </w:r>
      <w:r w:rsidR="005C41DF" w:rsidRPr="008343D4">
        <w:rPr>
          <w:rFonts w:ascii="Times New Roman" w:hAnsi="Times New Roman" w:cs="Times New Roman"/>
          <w:sz w:val="24"/>
          <w:szCs w:val="24"/>
        </w:rPr>
        <w:t xml:space="preserve">will always be lower than </w:t>
      </w:r>
      <w:r w:rsidR="00AB7403" w:rsidRPr="008343D4">
        <w:rPr>
          <w:rFonts w:ascii="Times New Roman" w:hAnsi="Times New Roman" w:cs="Times New Roman"/>
          <w:sz w:val="24"/>
          <w:szCs w:val="24"/>
        </w:rPr>
        <w:t>0.5 probability</w:t>
      </w:r>
      <w:r w:rsidR="00FA44A9" w:rsidRPr="008343D4">
        <w:rPr>
          <w:rFonts w:ascii="Times New Roman" w:hAnsi="Times New Roman" w:cs="Times New Roman"/>
          <w:sz w:val="24"/>
          <w:szCs w:val="24"/>
        </w:rPr>
        <w:t xml:space="preserve"> </w:t>
      </w:r>
      <w:r w:rsidR="009477A6" w:rsidRPr="008343D4">
        <w:rPr>
          <w:rFonts w:ascii="Times New Roman" w:hAnsi="Times New Roman" w:cs="Times New Roman"/>
          <w:sz w:val="24"/>
          <w:szCs w:val="24"/>
        </w:rPr>
        <w:t>(Grandville 1998</w:t>
      </w:r>
      <w:r w:rsidR="00905B1D" w:rsidRPr="008343D4">
        <w:rPr>
          <w:rFonts w:ascii="Times New Roman" w:hAnsi="Times New Roman" w:cs="Times New Roman"/>
          <w:sz w:val="24"/>
          <w:szCs w:val="24"/>
        </w:rPr>
        <w:t>;</w:t>
      </w:r>
      <w:r w:rsidR="00B51A28" w:rsidRPr="008343D4">
        <w:rPr>
          <w:rFonts w:ascii="Times New Roman" w:hAnsi="Times New Roman" w:cs="Times New Roman"/>
          <w:sz w:val="24"/>
          <w:szCs w:val="24"/>
        </w:rPr>
        <w:t xml:space="preserve"> </w:t>
      </w:r>
      <w:r w:rsidR="00EE45A2" w:rsidRPr="008343D4">
        <w:rPr>
          <w:rFonts w:ascii="Times New Roman" w:hAnsi="Times New Roman" w:cs="Times New Roman"/>
          <w:sz w:val="24"/>
          <w:szCs w:val="24"/>
        </w:rPr>
        <w:t>Hughson 2006)</w:t>
      </w:r>
      <w:r w:rsidR="00253178" w:rsidRPr="008343D4">
        <w:rPr>
          <w:rFonts w:ascii="Times New Roman" w:hAnsi="Times New Roman" w:cs="Times New Roman"/>
          <w:sz w:val="24"/>
          <w:szCs w:val="24"/>
        </w:rPr>
        <w:t xml:space="preserve">. </w:t>
      </w:r>
    </w:p>
    <w:p w14:paraId="23D37D78" w14:textId="3890E58D" w:rsidR="003A4100" w:rsidRPr="008343D4" w:rsidRDefault="00B67C3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In multiplicative environment</w:t>
      </w:r>
      <w:r w:rsidR="00AB7403" w:rsidRPr="008343D4">
        <w:rPr>
          <w:rFonts w:ascii="Times New Roman" w:hAnsi="Times New Roman" w:cs="Times New Roman"/>
          <w:sz w:val="24"/>
          <w:szCs w:val="24"/>
        </w:rPr>
        <w:t>s</w:t>
      </w:r>
      <w:r w:rsidR="000D0101" w:rsidRPr="008343D4">
        <w:rPr>
          <w:rFonts w:ascii="Times New Roman" w:hAnsi="Times New Roman" w:cs="Times New Roman"/>
          <w:sz w:val="24"/>
          <w:szCs w:val="24"/>
        </w:rPr>
        <w:t>,</w:t>
      </w:r>
      <w:r w:rsidRPr="008343D4">
        <w:rPr>
          <w:rFonts w:ascii="Times New Roman" w:hAnsi="Times New Roman" w:cs="Times New Roman"/>
          <w:sz w:val="24"/>
          <w:szCs w:val="24"/>
        </w:rPr>
        <w:t xml:space="preserve"> the geometric</w:t>
      </w:r>
      <w:r w:rsidR="00F177E8" w:rsidRPr="008343D4">
        <w:rPr>
          <w:rFonts w:ascii="Times New Roman" w:hAnsi="Times New Roman" w:cs="Times New Roman"/>
          <w:sz w:val="24"/>
          <w:szCs w:val="24"/>
        </w:rPr>
        <w:t xml:space="preserve"> return</w:t>
      </w:r>
      <w:r w:rsidRPr="008343D4">
        <w:rPr>
          <w:rFonts w:ascii="Times New Roman" w:hAnsi="Times New Roman" w:cs="Times New Roman"/>
          <w:sz w:val="24"/>
          <w:szCs w:val="24"/>
        </w:rPr>
        <w:t xml:space="preserve"> </w:t>
      </w:r>
      <w:r w:rsidR="003A4100" w:rsidRPr="008343D4">
        <w:rPr>
          <w:rFonts w:ascii="Times New Roman" w:hAnsi="Times New Roman" w:cs="Times New Roman"/>
          <w:sz w:val="24"/>
          <w:szCs w:val="24"/>
        </w:rPr>
        <w:t>is</w:t>
      </w:r>
      <w:r w:rsidRPr="008343D4">
        <w:rPr>
          <w:rFonts w:ascii="Times New Roman" w:hAnsi="Times New Roman" w:cs="Times New Roman"/>
          <w:sz w:val="24"/>
          <w:szCs w:val="24"/>
        </w:rPr>
        <w:t xml:space="preserve"> </w:t>
      </w:r>
      <w:r w:rsidR="001475C5" w:rsidRPr="008343D4">
        <w:rPr>
          <w:rFonts w:ascii="Times New Roman" w:hAnsi="Times New Roman" w:cs="Times New Roman"/>
          <w:sz w:val="24"/>
          <w:szCs w:val="24"/>
        </w:rPr>
        <w:t xml:space="preserve">the superior metric, being </w:t>
      </w:r>
      <w:r w:rsidR="00F437E2" w:rsidRPr="008343D4">
        <w:rPr>
          <w:rFonts w:ascii="Times New Roman" w:hAnsi="Times New Roman" w:cs="Times New Roman"/>
          <w:sz w:val="24"/>
          <w:szCs w:val="24"/>
        </w:rPr>
        <w:t>insensitive to</w:t>
      </w:r>
      <w:r w:rsidRPr="008343D4">
        <w:rPr>
          <w:rFonts w:ascii="Times New Roman" w:hAnsi="Times New Roman" w:cs="Times New Roman"/>
          <w:sz w:val="24"/>
          <w:szCs w:val="24"/>
        </w:rPr>
        <w:t xml:space="preserve"> </w:t>
      </w:r>
      <w:r w:rsidR="00630E65" w:rsidRPr="008343D4">
        <w:rPr>
          <w:rFonts w:ascii="Times New Roman" w:hAnsi="Times New Roman" w:cs="Times New Roman"/>
          <w:sz w:val="24"/>
          <w:szCs w:val="24"/>
        </w:rPr>
        <w:t xml:space="preserve">the </w:t>
      </w:r>
      <w:r w:rsidR="00997D97" w:rsidRPr="008343D4">
        <w:rPr>
          <w:rFonts w:ascii="Times New Roman" w:hAnsi="Times New Roman" w:cs="Times New Roman"/>
          <w:sz w:val="24"/>
          <w:szCs w:val="24"/>
        </w:rPr>
        <w:t xml:space="preserve">order </w:t>
      </w:r>
      <w:r w:rsidR="00BF6CC3" w:rsidRPr="008343D4">
        <w:rPr>
          <w:rFonts w:ascii="Times New Roman" w:hAnsi="Times New Roman" w:cs="Times New Roman"/>
          <w:sz w:val="24"/>
          <w:szCs w:val="24"/>
        </w:rPr>
        <w:t xml:space="preserve">and </w:t>
      </w:r>
      <w:r w:rsidR="00EC37D0" w:rsidRPr="008343D4">
        <w:rPr>
          <w:rFonts w:ascii="Times New Roman" w:hAnsi="Times New Roman" w:cs="Times New Roman"/>
          <w:sz w:val="24"/>
          <w:szCs w:val="24"/>
        </w:rPr>
        <w:t>volatility</w:t>
      </w:r>
      <w:r w:rsidR="00630E65" w:rsidRPr="008343D4">
        <w:rPr>
          <w:rFonts w:ascii="Times New Roman" w:hAnsi="Times New Roman" w:cs="Times New Roman"/>
          <w:sz w:val="24"/>
          <w:szCs w:val="24"/>
        </w:rPr>
        <w:t xml:space="preserve"> of the data. </w:t>
      </w:r>
      <w:r w:rsidR="003A4100" w:rsidRPr="008343D4">
        <w:rPr>
          <w:rFonts w:ascii="Times New Roman" w:hAnsi="Times New Roman" w:cs="Times New Roman"/>
          <w:sz w:val="24"/>
          <w:szCs w:val="24"/>
        </w:rPr>
        <w:t xml:space="preserve"> </w:t>
      </w:r>
    </w:p>
    <w:p w14:paraId="6CE5DC91" w14:textId="77777777" w:rsidR="0048202E" w:rsidRPr="008343D4" w:rsidRDefault="0048202E" w:rsidP="006A1D4E">
      <w:pPr>
        <w:spacing w:line="276" w:lineRule="auto"/>
        <w:rPr>
          <w:rFonts w:ascii="Times New Roman" w:hAnsi="Times New Roman" w:cs="Times New Roman"/>
          <w:sz w:val="24"/>
          <w:szCs w:val="24"/>
        </w:rPr>
      </w:pPr>
    </w:p>
    <w:p w14:paraId="13BBAC69" w14:textId="3A9EC762" w:rsidR="0048202E" w:rsidRPr="008343D4" w:rsidRDefault="0048202E"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 xml:space="preserve">In the Long Run the Expected Value </w:t>
      </w:r>
      <w:r w:rsidR="00B82BBA" w:rsidRPr="008343D4">
        <w:rPr>
          <w:rFonts w:ascii="Times New Roman" w:hAnsi="Times New Roman" w:cs="Times New Roman"/>
          <w:b/>
          <w:bCs/>
          <w:sz w:val="24"/>
          <w:szCs w:val="24"/>
        </w:rPr>
        <w:t>is a Gamble, not a</w:t>
      </w:r>
      <w:r w:rsidRPr="008343D4">
        <w:rPr>
          <w:rFonts w:ascii="Times New Roman" w:hAnsi="Times New Roman" w:cs="Times New Roman"/>
          <w:b/>
          <w:bCs/>
          <w:sz w:val="24"/>
          <w:szCs w:val="24"/>
        </w:rPr>
        <w:t xml:space="preserve"> Forecast </w:t>
      </w:r>
    </w:p>
    <w:p w14:paraId="4427C455" w14:textId="021191F6" w:rsidR="00202D1B" w:rsidRPr="008343D4" w:rsidRDefault="00932FB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Over</w:t>
      </w:r>
      <w:r w:rsidR="0048202E" w:rsidRPr="008343D4">
        <w:rPr>
          <w:rFonts w:ascii="Times New Roman" w:hAnsi="Times New Roman" w:cs="Times New Roman"/>
          <w:sz w:val="24"/>
          <w:szCs w:val="24"/>
        </w:rPr>
        <w:t xml:space="preserve"> short periods of time the differences between </w:t>
      </w:r>
      <w:r w:rsidRPr="008343D4">
        <w:rPr>
          <w:rFonts w:ascii="Times New Roman" w:hAnsi="Times New Roman" w:cs="Times New Roman"/>
          <w:sz w:val="24"/>
          <w:szCs w:val="24"/>
        </w:rPr>
        <w:t>expected</w:t>
      </w:r>
      <w:r w:rsidR="0048202E" w:rsidRPr="008343D4">
        <w:rPr>
          <w:rFonts w:ascii="Times New Roman" w:hAnsi="Times New Roman" w:cs="Times New Roman"/>
          <w:sz w:val="24"/>
          <w:szCs w:val="24"/>
        </w:rPr>
        <w:t xml:space="preserve"> and geometric returns are small</w:t>
      </w:r>
      <w:r w:rsidR="00363BA8" w:rsidRPr="008343D4">
        <w:rPr>
          <w:rFonts w:ascii="Times New Roman" w:hAnsi="Times New Roman" w:cs="Times New Roman"/>
          <w:sz w:val="24"/>
          <w:szCs w:val="24"/>
        </w:rPr>
        <w:t>,</w:t>
      </w:r>
      <w:r w:rsidR="0048202E" w:rsidRPr="008343D4">
        <w:rPr>
          <w:rFonts w:ascii="Times New Roman" w:hAnsi="Times New Roman" w:cs="Times New Roman"/>
          <w:sz w:val="24"/>
          <w:szCs w:val="24"/>
        </w:rPr>
        <w:t xml:space="preserve"> but over time the differences become dramatic</w:t>
      </w:r>
      <w:r w:rsidR="006521CA" w:rsidRPr="008343D4">
        <w:rPr>
          <w:rFonts w:ascii="Times New Roman" w:hAnsi="Times New Roman" w:cs="Times New Roman"/>
          <w:sz w:val="24"/>
          <w:szCs w:val="24"/>
        </w:rPr>
        <w:t xml:space="preserve">. </w:t>
      </w:r>
      <w:r w:rsidR="0048202E" w:rsidRPr="008343D4">
        <w:rPr>
          <w:rFonts w:ascii="Times New Roman" w:hAnsi="Times New Roman" w:cs="Times New Roman"/>
          <w:sz w:val="24"/>
          <w:szCs w:val="24"/>
        </w:rPr>
        <w:t xml:space="preserve">In the </w:t>
      </w:r>
      <w:r w:rsidR="006160E9" w:rsidRPr="008343D4">
        <w:rPr>
          <w:rFonts w:ascii="Times New Roman" w:hAnsi="Times New Roman" w:cs="Times New Roman"/>
          <w:sz w:val="24"/>
          <w:szCs w:val="24"/>
        </w:rPr>
        <w:t>article</w:t>
      </w:r>
      <w:r w:rsidR="0048202E" w:rsidRPr="008343D4">
        <w:rPr>
          <w:rFonts w:ascii="Times New Roman" w:hAnsi="Times New Roman" w:cs="Times New Roman"/>
          <w:sz w:val="24"/>
          <w:szCs w:val="24"/>
        </w:rPr>
        <w:t xml:space="preserve"> “The volatility paradox: When winners lose and losers win</w:t>
      </w:r>
      <w:r w:rsidR="006160E9" w:rsidRPr="008343D4">
        <w:rPr>
          <w:rFonts w:ascii="Times New Roman" w:hAnsi="Times New Roman" w:cs="Times New Roman"/>
          <w:sz w:val="24"/>
          <w:szCs w:val="24"/>
        </w:rPr>
        <w:t>,</w:t>
      </w:r>
      <w:r w:rsidR="0048202E" w:rsidRPr="008343D4">
        <w:rPr>
          <w:rFonts w:ascii="Times New Roman" w:hAnsi="Times New Roman" w:cs="Times New Roman"/>
          <w:sz w:val="24"/>
          <w:szCs w:val="24"/>
        </w:rPr>
        <w:t>” the authors propose a thought experiment where</w:t>
      </w:r>
      <w:r w:rsidR="00363BA8" w:rsidRPr="008343D4">
        <w:rPr>
          <w:rFonts w:ascii="Times New Roman" w:hAnsi="Times New Roman" w:cs="Times New Roman"/>
          <w:sz w:val="24"/>
          <w:szCs w:val="24"/>
        </w:rPr>
        <w:t xml:space="preserve"> a portfolio’s</w:t>
      </w:r>
      <w:r w:rsidR="0048202E" w:rsidRPr="008343D4">
        <w:rPr>
          <w:rFonts w:ascii="Times New Roman" w:hAnsi="Times New Roman" w:cs="Times New Roman"/>
          <w:sz w:val="24"/>
          <w:szCs w:val="24"/>
        </w:rPr>
        <w:t xml:space="preserve"> </w:t>
      </w:r>
      <w:r w:rsidR="006160E9" w:rsidRPr="008343D4">
        <w:rPr>
          <w:rFonts w:ascii="Times New Roman" w:hAnsi="Times New Roman" w:cs="Times New Roman"/>
          <w:sz w:val="24"/>
          <w:szCs w:val="24"/>
        </w:rPr>
        <w:t>annual returns have a</w:t>
      </w:r>
      <w:r w:rsidR="007A0BC1" w:rsidRPr="008343D4">
        <w:rPr>
          <w:rFonts w:ascii="Times New Roman" w:hAnsi="Times New Roman" w:cs="Times New Roman"/>
          <w:sz w:val="24"/>
          <w:szCs w:val="24"/>
        </w:rPr>
        <w:t>n</w:t>
      </w:r>
      <w:r w:rsidR="006160E9" w:rsidRPr="008343D4">
        <w:rPr>
          <w:rFonts w:ascii="Times New Roman" w:hAnsi="Times New Roman" w:cs="Times New Roman"/>
          <w:sz w:val="24"/>
          <w:szCs w:val="24"/>
        </w:rPr>
        <w:t xml:space="preserve"> equal chance of being either plus 20%, or minus 18%</w:t>
      </w:r>
      <w:r w:rsidR="0083004E" w:rsidRPr="008343D4">
        <w:rPr>
          <w:rFonts w:ascii="Times New Roman" w:hAnsi="Times New Roman" w:cs="Times New Roman"/>
          <w:sz w:val="24"/>
          <w:szCs w:val="24"/>
        </w:rPr>
        <w:t xml:space="preserve"> (</w:t>
      </w:r>
      <w:r w:rsidR="004F48C2">
        <w:rPr>
          <w:rFonts w:ascii="Times New Roman" w:hAnsi="Times New Roman" w:cs="Times New Roman"/>
          <w:sz w:val="24"/>
          <w:szCs w:val="24"/>
        </w:rPr>
        <w:t>Collie 2017</w:t>
      </w:r>
      <w:r w:rsidR="0083004E" w:rsidRPr="008343D4">
        <w:rPr>
          <w:rFonts w:ascii="Times New Roman" w:hAnsi="Times New Roman" w:cs="Times New Roman"/>
          <w:sz w:val="24"/>
          <w:szCs w:val="24"/>
        </w:rPr>
        <w:t>)</w:t>
      </w:r>
      <w:r w:rsidR="006160E9" w:rsidRPr="008343D4">
        <w:rPr>
          <w:rFonts w:ascii="Times New Roman" w:hAnsi="Times New Roman" w:cs="Times New Roman"/>
          <w:sz w:val="24"/>
          <w:szCs w:val="24"/>
        </w:rPr>
        <w:t xml:space="preserve">. The </w:t>
      </w:r>
      <w:r w:rsidR="00EC37D0" w:rsidRPr="008343D4">
        <w:rPr>
          <w:rFonts w:ascii="Times New Roman" w:hAnsi="Times New Roman" w:cs="Times New Roman"/>
          <w:sz w:val="24"/>
          <w:szCs w:val="24"/>
        </w:rPr>
        <w:t>long-term</w:t>
      </w:r>
      <w:r w:rsidR="006160E9" w:rsidRPr="008343D4">
        <w:rPr>
          <w:rFonts w:ascii="Times New Roman" w:hAnsi="Times New Roman" w:cs="Times New Roman"/>
          <w:sz w:val="24"/>
          <w:szCs w:val="24"/>
        </w:rPr>
        <w:t xml:space="preserve"> arithmetic returns of this experiment </w:t>
      </w:r>
      <w:r w:rsidR="002279D2" w:rsidRPr="008343D4">
        <w:rPr>
          <w:rFonts w:ascii="Times New Roman" w:hAnsi="Times New Roman" w:cs="Times New Roman"/>
          <w:sz w:val="24"/>
          <w:szCs w:val="24"/>
        </w:rPr>
        <w:t xml:space="preserve">will </w:t>
      </w:r>
      <w:r w:rsidR="00BF6CC3" w:rsidRPr="008343D4">
        <w:rPr>
          <w:rFonts w:ascii="Times New Roman" w:hAnsi="Times New Roman" w:cs="Times New Roman"/>
          <w:sz w:val="24"/>
          <w:szCs w:val="24"/>
        </w:rPr>
        <w:t xml:space="preserve">average </w:t>
      </w:r>
      <w:r w:rsidR="006160E9" w:rsidRPr="008343D4">
        <w:rPr>
          <w:rFonts w:ascii="Times New Roman" w:hAnsi="Times New Roman" w:cs="Times New Roman"/>
          <w:sz w:val="24"/>
          <w:szCs w:val="24"/>
        </w:rPr>
        <w:t>1%</w:t>
      </w:r>
      <w:r w:rsidR="007A0BC1" w:rsidRPr="008343D4">
        <w:rPr>
          <w:rFonts w:ascii="Times New Roman" w:hAnsi="Times New Roman" w:cs="Times New Roman"/>
          <w:sz w:val="24"/>
          <w:szCs w:val="24"/>
        </w:rPr>
        <w:t xml:space="preserve"> annually</w:t>
      </w:r>
      <w:r w:rsidR="006160E9" w:rsidRPr="008343D4">
        <w:rPr>
          <w:rFonts w:ascii="Times New Roman" w:hAnsi="Times New Roman" w:cs="Times New Roman"/>
          <w:sz w:val="24"/>
          <w:szCs w:val="24"/>
        </w:rPr>
        <w:t xml:space="preserve">, but the </w:t>
      </w:r>
      <w:r w:rsidR="001523BD" w:rsidRPr="008343D4">
        <w:rPr>
          <w:rFonts w:ascii="Times New Roman" w:hAnsi="Times New Roman" w:cs="Times New Roman"/>
          <w:sz w:val="24"/>
          <w:szCs w:val="24"/>
        </w:rPr>
        <w:t xml:space="preserve">realized </w:t>
      </w:r>
      <w:r w:rsidR="007A0BC1" w:rsidRPr="008343D4">
        <w:rPr>
          <w:rFonts w:ascii="Times New Roman" w:hAnsi="Times New Roman" w:cs="Times New Roman"/>
          <w:sz w:val="24"/>
          <w:szCs w:val="24"/>
        </w:rPr>
        <w:t>returns</w:t>
      </w:r>
      <w:r w:rsidR="00BF6CC3" w:rsidRPr="008343D4">
        <w:rPr>
          <w:rFonts w:ascii="Times New Roman" w:hAnsi="Times New Roman" w:cs="Times New Roman"/>
          <w:sz w:val="24"/>
          <w:szCs w:val="24"/>
        </w:rPr>
        <w:t xml:space="preserve"> </w:t>
      </w:r>
      <w:r w:rsidR="007A0BC1" w:rsidRPr="008343D4">
        <w:rPr>
          <w:rFonts w:ascii="Times New Roman" w:hAnsi="Times New Roman" w:cs="Times New Roman"/>
          <w:sz w:val="24"/>
          <w:szCs w:val="24"/>
        </w:rPr>
        <w:t xml:space="preserve">average </w:t>
      </w:r>
      <w:r w:rsidR="0083004E" w:rsidRPr="008343D4">
        <w:rPr>
          <w:rFonts w:ascii="Times New Roman" w:hAnsi="Times New Roman" w:cs="Times New Roman"/>
          <w:sz w:val="24"/>
          <w:szCs w:val="24"/>
        </w:rPr>
        <w:t xml:space="preserve">minus 0.8%. The author </w:t>
      </w:r>
      <w:proofErr w:type="gramStart"/>
      <w:r w:rsidRPr="008343D4">
        <w:rPr>
          <w:rFonts w:ascii="Times New Roman" w:hAnsi="Times New Roman" w:cs="Times New Roman"/>
          <w:sz w:val="24"/>
          <w:szCs w:val="24"/>
        </w:rPr>
        <w:t>describe</w:t>
      </w:r>
      <w:proofErr w:type="gramEnd"/>
      <w:r w:rsidRPr="008343D4">
        <w:rPr>
          <w:rFonts w:ascii="Times New Roman" w:hAnsi="Times New Roman" w:cs="Times New Roman"/>
          <w:sz w:val="24"/>
          <w:szCs w:val="24"/>
        </w:rPr>
        <w:t xml:space="preserve"> </w:t>
      </w:r>
      <w:r w:rsidR="0083004E" w:rsidRPr="008343D4">
        <w:rPr>
          <w:rFonts w:ascii="Times New Roman" w:hAnsi="Times New Roman" w:cs="Times New Roman"/>
          <w:sz w:val="24"/>
          <w:szCs w:val="24"/>
        </w:rPr>
        <w:t xml:space="preserve">this discrepancy as a paradox, but it only appears to be a </w:t>
      </w:r>
      <w:r w:rsidR="0083004E" w:rsidRPr="008343D4">
        <w:rPr>
          <w:rFonts w:ascii="Times New Roman" w:hAnsi="Times New Roman" w:cs="Times New Roman"/>
          <w:sz w:val="24"/>
          <w:szCs w:val="24"/>
        </w:rPr>
        <w:lastRenderedPageBreak/>
        <w:t>paradox because of the</w:t>
      </w:r>
      <w:r w:rsidR="00193CFA" w:rsidRPr="008343D4">
        <w:rPr>
          <w:rFonts w:ascii="Times New Roman" w:hAnsi="Times New Roman" w:cs="Times New Roman"/>
          <w:sz w:val="24"/>
          <w:szCs w:val="24"/>
        </w:rPr>
        <w:t>ir</w:t>
      </w:r>
      <w:r w:rsidR="0083004E" w:rsidRPr="008343D4">
        <w:rPr>
          <w:rFonts w:ascii="Times New Roman" w:hAnsi="Times New Roman" w:cs="Times New Roman"/>
          <w:sz w:val="24"/>
          <w:szCs w:val="24"/>
        </w:rPr>
        <w:t xml:space="preserve"> </w:t>
      </w:r>
      <w:r w:rsidR="00193CFA" w:rsidRPr="008343D4">
        <w:rPr>
          <w:rFonts w:ascii="Times New Roman" w:hAnsi="Times New Roman" w:cs="Times New Roman"/>
          <w:sz w:val="24"/>
          <w:szCs w:val="24"/>
        </w:rPr>
        <w:t xml:space="preserve">erroneous </w:t>
      </w:r>
      <w:r w:rsidR="0083004E" w:rsidRPr="008343D4">
        <w:rPr>
          <w:rFonts w:ascii="Times New Roman" w:hAnsi="Times New Roman" w:cs="Times New Roman"/>
          <w:sz w:val="24"/>
          <w:szCs w:val="24"/>
        </w:rPr>
        <w:t>view</w:t>
      </w:r>
      <w:r w:rsidR="00193CFA" w:rsidRPr="008343D4">
        <w:rPr>
          <w:rFonts w:ascii="Times New Roman" w:hAnsi="Times New Roman" w:cs="Times New Roman"/>
          <w:sz w:val="24"/>
          <w:szCs w:val="24"/>
        </w:rPr>
        <w:t xml:space="preserve"> that</w:t>
      </w:r>
      <w:r w:rsidR="0083004E" w:rsidRPr="008343D4">
        <w:rPr>
          <w:rFonts w:ascii="Times New Roman" w:hAnsi="Times New Roman" w:cs="Times New Roman"/>
          <w:sz w:val="24"/>
          <w:szCs w:val="24"/>
        </w:rPr>
        <w:t xml:space="preserve"> the arithmetic return/expected returns </w:t>
      </w:r>
      <w:r w:rsidR="00193CFA" w:rsidRPr="008343D4">
        <w:rPr>
          <w:rFonts w:ascii="Times New Roman" w:hAnsi="Times New Roman" w:cs="Times New Roman"/>
          <w:sz w:val="24"/>
          <w:szCs w:val="24"/>
        </w:rPr>
        <w:t>is</w:t>
      </w:r>
      <w:r w:rsidR="0083004E" w:rsidRPr="008343D4">
        <w:rPr>
          <w:rFonts w:ascii="Times New Roman" w:hAnsi="Times New Roman" w:cs="Times New Roman"/>
          <w:sz w:val="24"/>
          <w:szCs w:val="24"/>
        </w:rPr>
        <w:t xml:space="preserve"> a reliable forecast of future value</w:t>
      </w:r>
      <w:r w:rsidR="006521CA" w:rsidRPr="008343D4">
        <w:rPr>
          <w:rFonts w:ascii="Times New Roman" w:hAnsi="Times New Roman" w:cs="Times New Roman"/>
          <w:sz w:val="24"/>
          <w:szCs w:val="24"/>
        </w:rPr>
        <w:t xml:space="preserve"> </w:t>
      </w:r>
      <w:r w:rsidR="00B816A3" w:rsidRPr="008343D4">
        <w:rPr>
          <w:rFonts w:ascii="Times New Roman" w:hAnsi="Times New Roman" w:cs="Times New Roman"/>
          <w:sz w:val="24"/>
          <w:szCs w:val="24"/>
        </w:rPr>
        <w:t xml:space="preserve">rather than a </w:t>
      </w:r>
      <w:r w:rsidR="006521CA" w:rsidRPr="008343D4">
        <w:rPr>
          <w:rFonts w:ascii="Times New Roman" w:hAnsi="Times New Roman" w:cs="Times New Roman"/>
          <w:sz w:val="24"/>
          <w:szCs w:val="24"/>
        </w:rPr>
        <w:t>volatility boosted metric</w:t>
      </w:r>
      <w:r w:rsidR="00202D1B" w:rsidRPr="008343D4">
        <w:rPr>
          <w:rFonts w:ascii="Times New Roman" w:hAnsi="Times New Roman" w:cs="Times New Roman"/>
          <w:sz w:val="24"/>
          <w:szCs w:val="24"/>
        </w:rPr>
        <w:t>.</w:t>
      </w:r>
    </w:p>
    <w:p w14:paraId="62C74F4B" w14:textId="369CBE1B" w:rsidR="00932FB3" w:rsidRPr="008343D4" w:rsidRDefault="0051441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Figure 1</w:t>
      </w:r>
      <w:r w:rsidR="00160216"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shows the result of </w:t>
      </w:r>
      <w:r w:rsidR="0083004E" w:rsidRPr="008343D4">
        <w:rPr>
          <w:rFonts w:ascii="Times New Roman" w:hAnsi="Times New Roman" w:cs="Times New Roman"/>
          <w:sz w:val="24"/>
          <w:szCs w:val="24"/>
        </w:rPr>
        <w:t xml:space="preserve">a </w:t>
      </w:r>
      <w:r w:rsidR="00BF6CC3" w:rsidRPr="008343D4">
        <w:rPr>
          <w:rFonts w:ascii="Times New Roman" w:hAnsi="Times New Roman" w:cs="Times New Roman"/>
          <w:sz w:val="24"/>
          <w:szCs w:val="24"/>
        </w:rPr>
        <w:t xml:space="preserve">Monte Carlo </w:t>
      </w:r>
      <w:r w:rsidR="0083004E" w:rsidRPr="008343D4">
        <w:rPr>
          <w:rFonts w:ascii="Times New Roman" w:hAnsi="Times New Roman" w:cs="Times New Roman"/>
          <w:sz w:val="24"/>
          <w:szCs w:val="24"/>
        </w:rPr>
        <w:t xml:space="preserve">simulation </w:t>
      </w:r>
      <w:r w:rsidR="00BB716A" w:rsidRPr="008343D4">
        <w:rPr>
          <w:rFonts w:ascii="Times New Roman" w:hAnsi="Times New Roman" w:cs="Times New Roman"/>
          <w:sz w:val="24"/>
          <w:szCs w:val="24"/>
        </w:rPr>
        <w:t xml:space="preserve">(2.4 million runs) </w:t>
      </w:r>
      <w:r w:rsidR="0083004E" w:rsidRPr="008343D4">
        <w:rPr>
          <w:rFonts w:ascii="Times New Roman" w:hAnsi="Times New Roman" w:cs="Times New Roman"/>
          <w:sz w:val="24"/>
          <w:szCs w:val="24"/>
        </w:rPr>
        <w:t xml:space="preserve">of this </w:t>
      </w:r>
      <w:r w:rsidR="00EC37D0" w:rsidRPr="008343D4">
        <w:rPr>
          <w:rFonts w:ascii="Times New Roman" w:hAnsi="Times New Roman" w:cs="Times New Roman"/>
          <w:sz w:val="24"/>
          <w:szCs w:val="24"/>
        </w:rPr>
        <w:t>experiment, going</w:t>
      </w:r>
      <w:r w:rsidR="00BF6CC3" w:rsidRPr="008343D4">
        <w:rPr>
          <w:rFonts w:ascii="Times New Roman" w:hAnsi="Times New Roman" w:cs="Times New Roman"/>
          <w:sz w:val="24"/>
          <w:szCs w:val="24"/>
        </w:rPr>
        <w:t xml:space="preserve"> out </w:t>
      </w:r>
      <w:r w:rsidR="0083004E" w:rsidRPr="008343D4">
        <w:rPr>
          <w:rFonts w:ascii="Times New Roman" w:hAnsi="Times New Roman" w:cs="Times New Roman"/>
          <w:sz w:val="24"/>
          <w:szCs w:val="24"/>
        </w:rPr>
        <w:t>a thousand years</w:t>
      </w:r>
      <w:r w:rsidR="00932FB3" w:rsidRPr="008343D4">
        <w:rPr>
          <w:rFonts w:ascii="Times New Roman" w:hAnsi="Times New Roman" w:cs="Times New Roman"/>
          <w:sz w:val="24"/>
          <w:szCs w:val="24"/>
        </w:rPr>
        <w:t xml:space="preserve"> with the portfolio value starting at $100.  </w:t>
      </w:r>
    </w:p>
    <w:p w14:paraId="19F9321B" w14:textId="00B9C6A7" w:rsidR="006160E9" w:rsidRPr="008343D4" w:rsidRDefault="0083004E" w:rsidP="006A1D4E">
      <w:pPr>
        <w:spacing w:line="276" w:lineRule="auto"/>
        <w:rPr>
          <w:rFonts w:ascii="Times New Roman" w:hAnsi="Times New Roman" w:cs="Times New Roman"/>
          <w:i/>
          <w:iCs/>
          <w:sz w:val="24"/>
          <w:szCs w:val="24"/>
        </w:rPr>
      </w:pPr>
      <w:r w:rsidRPr="008343D4">
        <w:rPr>
          <w:rFonts w:ascii="Times New Roman" w:hAnsi="Times New Roman" w:cs="Times New Roman"/>
          <w:sz w:val="24"/>
          <w:szCs w:val="24"/>
        </w:rPr>
        <w:t xml:space="preserve">  </w:t>
      </w:r>
      <w:r w:rsidR="006A1D4E">
        <w:rPr>
          <w:rFonts w:ascii="Times New Roman" w:hAnsi="Times New Roman" w:cs="Times New Roman"/>
          <w:noProof/>
        </w:rPr>
        <w:drawing>
          <wp:inline distT="0" distB="0" distL="0" distR="0" wp14:anchorId="7206B34E" wp14:editId="14C9EEF1">
            <wp:extent cx="5943600" cy="3664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3664585"/>
                    </a:xfrm>
                    <a:prstGeom prst="rect">
                      <a:avLst/>
                    </a:prstGeom>
                  </pic:spPr>
                </pic:pic>
              </a:graphicData>
            </a:graphic>
          </wp:inline>
        </w:drawing>
      </w:r>
    </w:p>
    <w:p w14:paraId="4CA3AF9B" w14:textId="58AEE09E" w:rsidR="00B816A3" w:rsidRPr="008343D4" w:rsidRDefault="00202D1B"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The</w:t>
      </w:r>
      <w:r w:rsidR="008F4C4F" w:rsidRPr="008343D4">
        <w:rPr>
          <w:rFonts w:ascii="Times New Roman" w:hAnsi="Times New Roman" w:cs="Times New Roman"/>
          <w:sz w:val="24"/>
          <w:szCs w:val="24"/>
        </w:rPr>
        <w:t xml:space="preserve"> </w:t>
      </w:r>
      <w:r w:rsidR="00EC37D0" w:rsidRPr="008343D4">
        <w:rPr>
          <w:rFonts w:ascii="Times New Roman" w:hAnsi="Times New Roman" w:cs="Times New Roman"/>
          <w:sz w:val="24"/>
          <w:szCs w:val="24"/>
        </w:rPr>
        <w:t>so-called</w:t>
      </w:r>
      <w:r w:rsidR="008F4C4F" w:rsidRPr="008343D4">
        <w:rPr>
          <w:rFonts w:ascii="Times New Roman" w:hAnsi="Times New Roman" w:cs="Times New Roman"/>
          <w:sz w:val="24"/>
          <w:szCs w:val="24"/>
        </w:rPr>
        <w:t xml:space="preserve"> </w:t>
      </w:r>
      <w:r w:rsidRPr="008343D4">
        <w:rPr>
          <w:rFonts w:ascii="Times New Roman" w:hAnsi="Times New Roman" w:cs="Times New Roman"/>
          <w:sz w:val="24"/>
          <w:szCs w:val="24"/>
        </w:rPr>
        <w:t>expected value does increase at around the 1% rate but the probability of reaching or exceeding that value has dropped below</w:t>
      </w:r>
      <w:r w:rsidR="00BF6CC3" w:rsidRPr="008343D4">
        <w:rPr>
          <w:rFonts w:ascii="Times New Roman" w:hAnsi="Times New Roman" w:cs="Times New Roman"/>
          <w:sz w:val="24"/>
          <w:szCs w:val="24"/>
        </w:rPr>
        <w:t xml:space="preserve"> 0.</w:t>
      </w:r>
      <w:r w:rsidR="00032972" w:rsidRPr="008343D4">
        <w:rPr>
          <w:rFonts w:ascii="Times New Roman" w:hAnsi="Times New Roman" w:cs="Times New Roman"/>
          <w:sz w:val="24"/>
          <w:szCs w:val="24"/>
        </w:rPr>
        <w:t>2</w:t>
      </w:r>
      <w:r w:rsidRPr="008343D4">
        <w:rPr>
          <w:rFonts w:ascii="Times New Roman" w:hAnsi="Times New Roman" w:cs="Times New Roman"/>
          <w:sz w:val="24"/>
          <w:szCs w:val="24"/>
        </w:rPr>
        <w:t xml:space="preserve">% at the </w:t>
      </w:r>
      <w:r w:rsidR="00EC37D0" w:rsidRPr="008343D4">
        <w:rPr>
          <w:rFonts w:ascii="Times New Roman" w:hAnsi="Times New Roman" w:cs="Times New Roman"/>
          <w:sz w:val="24"/>
          <w:szCs w:val="24"/>
        </w:rPr>
        <w:t>1000-year</w:t>
      </w:r>
      <w:r w:rsidRPr="008343D4">
        <w:rPr>
          <w:rFonts w:ascii="Times New Roman" w:hAnsi="Times New Roman" w:cs="Times New Roman"/>
          <w:sz w:val="24"/>
          <w:szCs w:val="24"/>
        </w:rPr>
        <w:t xml:space="preserve"> mark</w:t>
      </w:r>
      <w:r w:rsidR="00B816A3" w:rsidRPr="008343D4">
        <w:rPr>
          <w:rFonts w:ascii="Times New Roman" w:hAnsi="Times New Roman" w:cs="Times New Roman"/>
          <w:sz w:val="24"/>
          <w:szCs w:val="24"/>
        </w:rPr>
        <w:t>. In contrast,</w:t>
      </w:r>
      <w:r w:rsidR="008F4C4F" w:rsidRPr="008343D4">
        <w:rPr>
          <w:rFonts w:ascii="Times New Roman" w:hAnsi="Times New Roman" w:cs="Times New Roman"/>
          <w:sz w:val="24"/>
          <w:szCs w:val="24"/>
        </w:rPr>
        <w:t xml:space="preserve"> the predicted geometric mean and median of the actual results </w:t>
      </w:r>
      <w:r w:rsidR="00AA03CD" w:rsidRPr="008343D4">
        <w:rPr>
          <w:rFonts w:ascii="Times New Roman" w:hAnsi="Times New Roman" w:cs="Times New Roman"/>
          <w:sz w:val="24"/>
          <w:szCs w:val="24"/>
        </w:rPr>
        <w:t>are indistinguishable</w:t>
      </w:r>
      <w:r w:rsidR="008F4C4F" w:rsidRPr="008343D4">
        <w:rPr>
          <w:rFonts w:ascii="Times New Roman" w:hAnsi="Times New Roman" w:cs="Times New Roman"/>
          <w:sz w:val="24"/>
          <w:szCs w:val="24"/>
        </w:rPr>
        <w:t xml:space="preserve">. </w:t>
      </w:r>
      <w:r w:rsidR="00753A96" w:rsidRPr="008343D4">
        <w:rPr>
          <w:rFonts w:ascii="Times New Roman" w:hAnsi="Times New Roman" w:cs="Times New Roman"/>
          <w:sz w:val="24"/>
          <w:szCs w:val="24"/>
        </w:rPr>
        <w:t xml:space="preserve">The </w:t>
      </w:r>
      <w:r w:rsidR="00EC37D0" w:rsidRPr="008343D4">
        <w:rPr>
          <w:rFonts w:ascii="Times New Roman" w:hAnsi="Times New Roman" w:cs="Times New Roman"/>
          <w:sz w:val="24"/>
          <w:szCs w:val="24"/>
        </w:rPr>
        <w:t>1000-year</w:t>
      </w:r>
      <w:r w:rsidR="00753A96" w:rsidRPr="008343D4">
        <w:rPr>
          <w:rFonts w:ascii="Times New Roman" w:hAnsi="Times New Roman" w:cs="Times New Roman"/>
          <w:sz w:val="24"/>
          <w:szCs w:val="24"/>
        </w:rPr>
        <w:t xml:space="preserve"> example magnifies the effect but even for a </w:t>
      </w:r>
      <w:r w:rsidR="00EC37D0" w:rsidRPr="008343D4">
        <w:rPr>
          <w:rFonts w:ascii="Times New Roman" w:hAnsi="Times New Roman" w:cs="Times New Roman"/>
          <w:sz w:val="24"/>
          <w:szCs w:val="24"/>
        </w:rPr>
        <w:t>30-year</w:t>
      </w:r>
      <w:r w:rsidR="00753A96" w:rsidRPr="008343D4">
        <w:rPr>
          <w:rFonts w:ascii="Times New Roman" w:hAnsi="Times New Roman" w:cs="Times New Roman"/>
          <w:sz w:val="24"/>
          <w:szCs w:val="24"/>
        </w:rPr>
        <w:t xml:space="preserve"> horizon</w:t>
      </w:r>
      <w:r w:rsidR="00BA1BAF" w:rsidRPr="008343D4">
        <w:rPr>
          <w:rFonts w:ascii="Times New Roman" w:hAnsi="Times New Roman" w:cs="Times New Roman"/>
          <w:sz w:val="24"/>
          <w:szCs w:val="24"/>
        </w:rPr>
        <w:t>,</w:t>
      </w:r>
      <w:r w:rsidR="00753A96" w:rsidRPr="008343D4">
        <w:rPr>
          <w:rFonts w:ascii="Times New Roman" w:hAnsi="Times New Roman" w:cs="Times New Roman"/>
          <w:sz w:val="24"/>
          <w:szCs w:val="24"/>
        </w:rPr>
        <w:t xml:space="preserve"> the </w:t>
      </w:r>
      <w:r w:rsidR="00193CFA" w:rsidRPr="008343D4">
        <w:rPr>
          <w:rFonts w:ascii="Times New Roman" w:hAnsi="Times New Roman" w:cs="Times New Roman"/>
          <w:sz w:val="24"/>
          <w:szCs w:val="24"/>
        </w:rPr>
        <w:t>even-odds</w:t>
      </w:r>
      <w:r w:rsidR="00753A96" w:rsidRPr="008343D4">
        <w:rPr>
          <w:rFonts w:ascii="Times New Roman" w:hAnsi="Times New Roman" w:cs="Times New Roman"/>
          <w:sz w:val="24"/>
          <w:szCs w:val="24"/>
        </w:rPr>
        <w:t xml:space="preserve"> return is </w:t>
      </w:r>
      <w:r w:rsidR="00B816A3" w:rsidRPr="008343D4">
        <w:rPr>
          <w:rFonts w:ascii="Times New Roman" w:hAnsi="Times New Roman" w:cs="Times New Roman"/>
          <w:sz w:val="24"/>
          <w:szCs w:val="24"/>
        </w:rPr>
        <w:t>58</w:t>
      </w:r>
      <w:r w:rsidR="00753A96" w:rsidRPr="008343D4">
        <w:rPr>
          <w:rFonts w:ascii="Times New Roman" w:hAnsi="Times New Roman" w:cs="Times New Roman"/>
          <w:sz w:val="24"/>
          <w:szCs w:val="24"/>
        </w:rPr>
        <w:t xml:space="preserve">% </w:t>
      </w:r>
      <w:r w:rsidR="00B816A3" w:rsidRPr="008343D4">
        <w:rPr>
          <w:rFonts w:ascii="Times New Roman" w:hAnsi="Times New Roman" w:cs="Times New Roman"/>
          <w:sz w:val="24"/>
          <w:szCs w:val="24"/>
        </w:rPr>
        <w:t>lower</w:t>
      </w:r>
      <w:r w:rsidR="00753A96" w:rsidRPr="008343D4">
        <w:rPr>
          <w:rFonts w:ascii="Times New Roman" w:hAnsi="Times New Roman" w:cs="Times New Roman"/>
          <w:sz w:val="24"/>
          <w:szCs w:val="24"/>
        </w:rPr>
        <w:t xml:space="preserve"> than the</w:t>
      </w:r>
      <w:r w:rsidR="00B816A3" w:rsidRPr="008343D4">
        <w:rPr>
          <w:rFonts w:ascii="Times New Roman" w:hAnsi="Times New Roman" w:cs="Times New Roman"/>
          <w:sz w:val="24"/>
          <w:szCs w:val="24"/>
        </w:rPr>
        <w:t xml:space="preserve"> expected</w:t>
      </w:r>
      <w:r w:rsidR="00753A96" w:rsidRPr="008343D4">
        <w:rPr>
          <w:rFonts w:ascii="Times New Roman" w:hAnsi="Times New Roman" w:cs="Times New Roman"/>
          <w:sz w:val="24"/>
          <w:szCs w:val="24"/>
        </w:rPr>
        <w:t xml:space="preserve"> return, more than enough </w:t>
      </w:r>
      <w:r w:rsidR="00B816A3" w:rsidRPr="008343D4">
        <w:rPr>
          <w:rFonts w:ascii="Times New Roman" w:hAnsi="Times New Roman" w:cs="Times New Roman"/>
          <w:sz w:val="24"/>
          <w:szCs w:val="24"/>
        </w:rPr>
        <w:t xml:space="preserve">shortfall </w:t>
      </w:r>
      <w:r w:rsidR="00753A96" w:rsidRPr="008343D4">
        <w:rPr>
          <w:rFonts w:ascii="Times New Roman" w:hAnsi="Times New Roman" w:cs="Times New Roman"/>
          <w:sz w:val="24"/>
          <w:szCs w:val="24"/>
        </w:rPr>
        <w:t xml:space="preserve">to derail a retirement strategy. </w:t>
      </w:r>
    </w:p>
    <w:p w14:paraId="20F34C89" w14:textId="164240CB" w:rsidR="00032972" w:rsidRPr="008343D4" w:rsidRDefault="00160216"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Figure 1</w:t>
      </w:r>
      <w:r w:rsidR="002E57A5" w:rsidRPr="008343D4">
        <w:rPr>
          <w:rFonts w:ascii="Times New Roman" w:hAnsi="Times New Roman" w:cs="Times New Roman"/>
          <w:sz w:val="24"/>
          <w:szCs w:val="24"/>
        </w:rPr>
        <w:t xml:space="preserve"> shows various statistical metric</w:t>
      </w:r>
      <w:r w:rsidR="00987BA3" w:rsidRPr="008343D4">
        <w:rPr>
          <w:rFonts w:ascii="Times New Roman" w:hAnsi="Times New Roman" w:cs="Times New Roman"/>
          <w:sz w:val="24"/>
          <w:szCs w:val="24"/>
        </w:rPr>
        <w:t>s</w:t>
      </w:r>
      <w:r w:rsidR="002E57A5" w:rsidRPr="008343D4">
        <w:rPr>
          <w:rFonts w:ascii="Times New Roman" w:hAnsi="Times New Roman" w:cs="Times New Roman"/>
          <w:sz w:val="24"/>
          <w:szCs w:val="24"/>
        </w:rPr>
        <w:t xml:space="preserve"> but does</w:t>
      </w:r>
      <w:r w:rsidR="00462BD9" w:rsidRPr="008343D4">
        <w:rPr>
          <w:rFonts w:ascii="Times New Roman" w:hAnsi="Times New Roman" w:cs="Times New Roman"/>
          <w:sz w:val="24"/>
          <w:szCs w:val="24"/>
        </w:rPr>
        <w:t>n’t</w:t>
      </w:r>
      <w:r w:rsidR="002E57A5" w:rsidRPr="008343D4">
        <w:rPr>
          <w:rFonts w:ascii="Times New Roman" w:hAnsi="Times New Roman" w:cs="Times New Roman"/>
          <w:sz w:val="24"/>
          <w:szCs w:val="24"/>
        </w:rPr>
        <w:t xml:space="preserve"> </w:t>
      </w:r>
      <w:r w:rsidR="00285DB6" w:rsidRPr="008343D4">
        <w:rPr>
          <w:rFonts w:ascii="Times New Roman" w:hAnsi="Times New Roman" w:cs="Times New Roman"/>
          <w:sz w:val="24"/>
          <w:szCs w:val="24"/>
        </w:rPr>
        <w:t>illustrate</w:t>
      </w:r>
      <w:r w:rsidR="00462BD9" w:rsidRPr="008343D4">
        <w:rPr>
          <w:rFonts w:ascii="Times New Roman" w:hAnsi="Times New Roman" w:cs="Times New Roman"/>
          <w:sz w:val="24"/>
          <w:szCs w:val="24"/>
        </w:rPr>
        <w:t xml:space="preserve"> the highly non-linear way that the</w:t>
      </w:r>
      <w:r w:rsidR="002E57A5" w:rsidRPr="008343D4">
        <w:rPr>
          <w:rFonts w:ascii="Times New Roman" w:hAnsi="Times New Roman" w:cs="Times New Roman"/>
          <w:sz w:val="24"/>
          <w:szCs w:val="24"/>
        </w:rPr>
        <w:t xml:space="preserve"> prices themselves are distributed. </w:t>
      </w:r>
      <w:r w:rsidR="00AA03CD" w:rsidRPr="008343D4">
        <w:rPr>
          <w:rFonts w:ascii="Times New Roman" w:hAnsi="Times New Roman" w:cs="Times New Roman"/>
          <w:sz w:val="24"/>
          <w:szCs w:val="24"/>
        </w:rPr>
        <w:t>The maximum and expected values become noisy in the longer time frames because there</w:t>
      </w:r>
      <w:r w:rsidR="00285DB6" w:rsidRPr="008343D4">
        <w:rPr>
          <w:rFonts w:ascii="Times New Roman" w:hAnsi="Times New Roman" w:cs="Times New Roman"/>
          <w:sz w:val="24"/>
          <w:szCs w:val="24"/>
        </w:rPr>
        <w:t xml:space="preserve"> aren’t</w:t>
      </w:r>
      <w:r w:rsidR="00AA03CD" w:rsidRPr="008343D4">
        <w:rPr>
          <w:rFonts w:ascii="Times New Roman" w:hAnsi="Times New Roman" w:cs="Times New Roman"/>
          <w:sz w:val="24"/>
          <w:szCs w:val="24"/>
        </w:rPr>
        <w:t xml:space="preserve"> many data points to average in th</w:t>
      </w:r>
      <w:r w:rsidR="00285DB6" w:rsidRPr="008343D4">
        <w:rPr>
          <w:rFonts w:ascii="Times New Roman" w:hAnsi="Times New Roman" w:cs="Times New Roman"/>
          <w:sz w:val="24"/>
          <w:szCs w:val="24"/>
        </w:rPr>
        <w:t>e</w:t>
      </w:r>
      <w:r w:rsidR="00AA03CD" w:rsidRPr="008343D4">
        <w:rPr>
          <w:rFonts w:ascii="Times New Roman" w:hAnsi="Times New Roman" w:cs="Times New Roman"/>
          <w:sz w:val="24"/>
          <w:szCs w:val="24"/>
        </w:rPr>
        <w:t xml:space="preserve"> high price ranges. </w:t>
      </w:r>
      <w:r w:rsidRPr="008343D4">
        <w:rPr>
          <w:rFonts w:ascii="Times New Roman" w:hAnsi="Times New Roman" w:cs="Times New Roman"/>
          <w:sz w:val="24"/>
          <w:szCs w:val="24"/>
        </w:rPr>
        <w:t>Figure 2</w:t>
      </w:r>
      <w:r w:rsidR="0071122E" w:rsidRPr="008343D4">
        <w:rPr>
          <w:rFonts w:ascii="Times New Roman" w:hAnsi="Times New Roman" w:cs="Times New Roman"/>
          <w:sz w:val="24"/>
          <w:szCs w:val="24"/>
        </w:rPr>
        <w:t xml:space="preserve"> shows </w:t>
      </w:r>
      <w:r w:rsidR="002E57A5" w:rsidRPr="008343D4">
        <w:rPr>
          <w:rFonts w:ascii="Times New Roman" w:hAnsi="Times New Roman" w:cs="Times New Roman"/>
          <w:sz w:val="24"/>
          <w:szCs w:val="24"/>
        </w:rPr>
        <w:t xml:space="preserve">how </w:t>
      </w:r>
      <w:r w:rsidR="00363BA8" w:rsidRPr="008343D4">
        <w:rPr>
          <w:rFonts w:ascii="Times New Roman" w:hAnsi="Times New Roman" w:cs="Times New Roman"/>
          <w:sz w:val="24"/>
          <w:szCs w:val="24"/>
        </w:rPr>
        <w:t xml:space="preserve">the simulated </w:t>
      </w:r>
      <w:r w:rsidR="002E57A5" w:rsidRPr="008343D4">
        <w:rPr>
          <w:rFonts w:ascii="Times New Roman" w:hAnsi="Times New Roman" w:cs="Times New Roman"/>
          <w:sz w:val="24"/>
          <w:szCs w:val="24"/>
        </w:rPr>
        <w:t>p</w:t>
      </w:r>
      <w:r w:rsidR="00AA03CD" w:rsidRPr="008343D4">
        <w:rPr>
          <w:rFonts w:ascii="Times New Roman" w:hAnsi="Times New Roman" w:cs="Times New Roman"/>
          <w:sz w:val="24"/>
          <w:szCs w:val="24"/>
        </w:rPr>
        <w:t xml:space="preserve">ortfolio </w:t>
      </w:r>
      <w:r w:rsidR="007D14D7" w:rsidRPr="008343D4">
        <w:rPr>
          <w:rFonts w:ascii="Times New Roman" w:hAnsi="Times New Roman" w:cs="Times New Roman"/>
          <w:sz w:val="24"/>
          <w:szCs w:val="24"/>
        </w:rPr>
        <w:t xml:space="preserve">values </w:t>
      </w:r>
      <w:r w:rsidR="008954C5" w:rsidRPr="008343D4">
        <w:rPr>
          <w:rFonts w:ascii="Times New Roman" w:hAnsi="Times New Roman" w:cs="Times New Roman"/>
          <w:sz w:val="24"/>
          <w:szCs w:val="24"/>
        </w:rPr>
        <w:t xml:space="preserve">at the </w:t>
      </w:r>
      <w:r w:rsidR="00EC37D0" w:rsidRPr="008343D4">
        <w:rPr>
          <w:rFonts w:ascii="Times New Roman" w:hAnsi="Times New Roman" w:cs="Times New Roman"/>
          <w:sz w:val="24"/>
          <w:szCs w:val="24"/>
        </w:rPr>
        <w:t>1000-year</w:t>
      </w:r>
      <w:r w:rsidR="008954C5" w:rsidRPr="008343D4">
        <w:rPr>
          <w:rFonts w:ascii="Times New Roman" w:hAnsi="Times New Roman" w:cs="Times New Roman"/>
          <w:sz w:val="24"/>
          <w:szCs w:val="24"/>
        </w:rPr>
        <w:t xml:space="preserve"> point </w:t>
      </w:r>
      <w:r w:rsidR="00635709" w:rsidRPr="008343D4">
        <w:rPr>
          <w:rFonts w:ascii="Times New Roman" w:hAnsi="Times New Roman" w:cs="Times New Roman"/>
          <w:sz w:val="24"/>
          <w:szCs w:val="24"/>
        </w:rPr>
        <w:t>are</w:t>
      </w:r>
      <w:r w:rsidR="002E57A5" w:rsidRPr="008343D4">
        <w:rPr>
          <w:rFonts w:ascii="Times New Roman" w:hAnsi="Times New Roman" w:cs="Times New Roman"/>
          <w:sz w:val="24"/>
          <w:szCs w:val="24"/>
        </w:rPr>
        <w:t xml:space="preserve"> distributed relative to each other</w:t>
      </w:r>
      <w:r w:rsidR="00462BD9" w:rsidRPr="008343D4">
        <w:rPr>
          <w:rFonts w:ascii="Times New Roman" w:hAnsi="Times New Roman" w:cs="Times New Roman"/>
          <w:sz w:val="24"/>
          <w:szCs w:val="24"/>
        </w:rPr>
        <w:t xml:space="preserve">.  </w:t>
      </w:r>
    </w:p>
    <w:p w14:paraId="183DFF8D" w14:textId="3FF597DF" w:rsidR="0071122E" w:rsidRPr="008343D4" w:rsidRDefault="008343D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lastRenderedPageBreak/>
        <w:t xml:space="preserve">  </w:t>
      </w:r>
      <w:r w:rsidR="006A1D4E">
        <w:rPr>
          <w:rFonts w:ascii="Times New Roman" w:hAnsi="Times New Roman" w:cs="Times New Roman"/>
          <w:noProof/>
        </w:rPr>
        <w:drawing>
          <wp:inline distT="0" distB="0" distL="0" distR="0" wp14:anchorId="4BD02DF0" wp14:editId="786D2F0B">
            <wp:extent cx="5943600" cy="3786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3786505"/>
                    </a:xfrm>
                    <a:prstGeom prst="rect">
                      <a:avLst/>
                    </a:prstGeom>
                  </pic:spPr>
                </pic:pic>
              </a:graphicData>
            </a:graphic>
          </wp:inline>
        </w:drawing>
      </w:r>
    </w:p>
    <w:p w14:paraId="42AB9CAB" w14:textId="6C57118F" w:rsidR="008B411D" w:rsidRPr="008343D4" w:rsidRDefault="00032972"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Over time th</w:t>
      </w:r>
      <w:r w:rsidR="00AA03CD" w:rsidRPr="008343D4">
        <w:rPr>
          <w:rFonts w:ascii="Times New Roman" w:hAnsi="Times New Roman" w:cs="Times New Roman"/>
          <w:sz w:val="24"/>
          <w:szCs w:val="24"/>
        </w:rPr>
        <w:t>is</w:t>
      </w:r>
      <w:r w:rsidRPr="008343D4">
        <w:rPr>
          <w:rFonts w:ascii="Times New Roman" w:hAnsi="Times New Roman" w:cs="Times New Roman"/>
          <w:sz w:val="24"/>
          <w:szCs w:val="24"/>
        </w:rPr>
        <w:t xml:space="preserve"> distribution</w:t>
      </w:r>
      <w:r w:rsidR="008954C5" w:rsidRPr="008343D4">
        <w:rPr>
          <w:rFonts w:ascii="Times New Roman" w:hAnsi="Times New Roman" w:cs="Times New Roman"/>
          <w:sz w:val="24"/>
          <w:szCs w:val="24"/>
        </w:rPr>
        <w:t xml:space="preserve">, effectively the density of prices, </w:t>
      </w:r>
      <w:r w:rsidR="00462BD9" w:rsidRPr="008343D4">
        <w:rPr>
          <w:rFonts w:ascii="Times New Roman" w:hAnsi="Times New Roman" w:cs="Times New Roman"/>
          <w:sz w:val="24"/>
          <w:szCs w:val="24"/>
        </w:rPr>
        <w:t>becomes</w:t>
      </w:r>
      <w:r w:rsidRPr="008343D4">
        <w:rPr>
          <w:rFonts w:ascii="Times New Roman" w:hAnsi="Times New Roman" w:cs="Times New Roman"/>
          <w:sz w:val="24"/>
          <w:szCs w:val="24"/>
        </w:rPr>
        <w:t xml:space="preserve"> </w:t>
      </w:r>
      <w:r w:rsidR="0071122E" w:rsidRPr="008343D4">
        <w:rPr>
          <w:rFonts w:ascii="Times New Roman" w:hAnsi="Times New Roman" w:cs="Times New Roman"/>
          <w:sz w:val="24"/>
          <w:szCs w:val="24"/>
        </w:rPr>
        <w:t>log</w:t>
      </w:r>
      <w:r w:rsidR="007A0BC1" w:rsidRPr="008343D4">
        <w:rPr>
          <w:rFonts w:ascii="Times New Roman" w:hAnsi="Times New Roman" w:cs="Times New Roman"/>
          <w:sz w:val="24"/>
          <w:szCs w:val="24"/>
        </w:rPr>
        <w:t>-</w:t>
      </w:r>
      <w:r w:rsidR="0071122E" w:rsidRPr="008343D4">
        <w:rPr>
          <w:rFonts w:ascii="Times New Roman" w:hAnsi="Times New Roman" w:cs="Times New Roman"/>
          <w:sz w:val="24"/>
          <w:szCs w:val="24"/>
        </w:rPr>
        <w:t xml:space="preserve">normally </w:t>
      </w:r>
      <w:r w:rsidR="00EC37D0" w:rsidRPr="008343D4">
        <w:rPr>
          <w:rFonts w:ascii="Times New Roman" w:hAnsi="Times New Roman" w:cs="Times New Roman"/>
          <w:sz w:val="24"/>
          <w:szCs w:val="24"/>
        </w:rPr>
        <w:t>distributed, ranging</w:t>
      </w:r>
      <w:r w:rsidR="0071122E" w:rsidRPr="008343D4">
        <w:rPr>
          <w:rFonts w:ascii="Times New Roman" w:hAnsi="Times New Roman" w:cs="Times New Roman"/>
          <w:sz w:val="24"/>
          <w:szCs w:val="24"/>
        </w:rPr>
        <w:t xml:space="preserve"> over </w:t>
      </w:r>
      <w:r w:rsidR="002E57A5" w:rsidRPr="008343D4">
        <w:rPr>
          <w:rFonts w:ascii="Times New Roman" w:hAnsi="Times New Roman" w:cs="Times New Roman"/>
          <w:sz w:val="24"/>
          <w:szCs w:val="24"/>
        </w:rPr>
        <w:t>multiple</w:t>
      </w:r>
      <w:r w:rsidR="0071122E" w:rsidRPr="008343D4">
        <w:rPr>
          <w:rFonts w:ascii="Times New Roman" w:hAnsi="Times New Roman" w:cs="Times New Roman"/>
          <w:sz w:val="24"/>
          <w:szCs w:val="24"/>
        </w:rPr>
        <w:t xml:space="preserve"> orders of </w:t>
      </w:r>
      <w:r w:rsidR="00285DB6" w:rsidRPr="008343D4">
        <w:rPr>
          <w:rFonts w:ascii="Times New Roman" w:hAnsi="Times New Roman" w:cs="Times New Roman"/>
          <w:sz w:val="24"/>
          <w:szCs w:val="24"/>
        </w:rPr>
        <w:t xml:space="preserve">magnitude—something we don’t encounter often </w:t>
      </w:r>
      <w:r w:rsidR="00BA1BAF" w:rsidRPr="008343D4">
        <w:rPr>
          <w:rFonts w:ascii="Times New Roman" w:hAnsi="Times New Roman" w:cs="Times New Roman"/>
          <w:sz w:val="24"/>
          <w:szCs w:val="24"/>
        </w:rPr>
        <w:t xml:space="preserve">in </w:t>
      </w:r>
      <w:r w:rsidR="00285DB6" w:rsidRPr="008343D4">
        <w:rPr>
          <w:rFonts w:ascii="Times New Roman" w:hAnsi="Times New Roman" w:cs="Times New Roman"/>
          <w:sz w:val="24"/>
          <w:szCs w:val="24"/>
        </w:rPr>
        <w:t xml:space="preserve">our daily lives. In these </w:t>
      </w:r>
      <w:r w:rsidR="0048778A" w:rsidRPr="008343D4">
        <w:rPr>
          <w:rFonts w:ascii="Times New Roman" w:hAnsi="Times New Roman" w:cs="Times New Roman"/>
          <w:sz w:val="24"/>
          <w:szCs w:val="24"/>
        </w:rPr>
        <w:t>situations,</w:t>
      </w:r>
      <w:r w:rsidR="00285DB6" w:rsidRPr="008343D4">
        <w:rPr>
          <w:rFonts w:ascii="Times New Roman" w:hAnsi="Times New Roman" w:cs="Times New Roman"/>
          <w:sz w:val="24"/>
          <w:szCs w:val="24"/>
        </w:rPr>
        <w:t xml:space="preserve"> </w:t>
      </w:r>
      <w:r w:rsidR="00BA6671" w:rsidRPr="008343D4">
        <w:rPr>
          <w:rFonts w:ascii="Times New Roman" w:hAnsi="Times New Roman" w:cs="Times New Roman"/>
          <w:sz w:val="24"/>
          <w:szCs w:val="24"/>
        </w:rPr>
        <w:t xml:space="preserve">arithmetic </w:t>
      </w:r>
      <w:r w:rsidR="00F40D61" w:rsidRPr="008343D4">
        <w:rPr>
          <w:rFonts w:ascii="Times New Roman" w:hAnsi="Times New Roman" w:cs="Times New Roman"/>
          <w:sz w:val="24"/>
          <w:szCs w:val="24"/>
        </w:rPr>
        <w:t xml:space="preserve">averages </w:t>
      </w:r>
      <w:r w:rsidR="008B411D" w:rsidRPr="008343D4">
        <w:rPr>
          <w:rFonts w:ascii="Times New Roman" w:hAnsi="Times New Roman" w:cs="Times New Roman"/>
          <w:sz w:val="24"/>
          <w:szCs w:val="24"/>
        </w:rPr>
        <w:t xml:space="preserve">lead us </w:t>
      </w:r>
      <w:r w:rsidR="008954C5" w:rsidRPr="008343D4">
        <w:rPr>
          <w:rFonts w:ascii="Times New Roman" w:hAnsi="Times New Roman" w:cs="Times New Roman"/>
          <w:sz w:val="24"/>
          <w:szCs w:val="24"/>
        </w:rPr>
        <w:t>astray</w:t>
      </w:r>
      <w:r w:rsidR="00285DB6" w:rsidRPr="008343D4">
        <w:rPr>
          <w:rFonts w:ascii="Times New Roman" w:hAnsi="Times New Roman" w:cs="Times New Roman"/>
          <w:sz w:val="24"/>
          <w:szCs w:val="24"/>
        </w:rPr>
        <w:t xml:space="preserve">, a few prices are so high </w:t>
      </w:r>
      <w:r w:rsidR="008954C5" w:rsidRPr="008343D4">
        <w:rPr>
          <w:rFonts w:ascii="Times New Roman" w:hAnsi="Times New Roman" w:cs="Times New Roman"/>
          <w:sz w:val="24"/>
          <w:szCs w:val="24"/>
        </w:rPr>
        <w:t xml:space="preserve">that they drag the average price well above the median price. </w:t>
      </w:r>
    </w:p>
    <w:p w14:paraId="4C0E8E8C" w14:textId="044099B4" w:rsidR="008B411D" w:rsidRDefault="0071122E"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An analogous situation would </w:t>
      </w:r>
      <w:r w:rsidR="007A0BC1" w:rsidRPr="008343D4">
        <w:rPr>
          <w:rFonts w:ascii="Times New Roman" w:hAnsi="Times New Roman" w:cs="Times New Roman"/>
          <w:sz w:val="24"/>
          <w:szCs w:val="24"/>
        </w:rPr>
        <w:t xml:space="preserve">occur </w:t>
      </w:r>
      <w:r w:rsidR="008954C5" w:rsidRPr="008343D4">
        <w:rPr>
          <w:rFonts w:ascii="Times New Roman" w:hAnsi="Times New Roman" w:cs="Times New Roman"/>
          <w:sz w:val="24"/>
          <w:szCs w:val="24"/>
        </w:rPr>
        <w:t>if you took a random sampl</w:t>
      </w:r>
      <w:r w:rsidR="007D5EB4" w:rsidRPr="008343D4">
        <w:rPr>
          <w:rFonts w:ascii="Times New Roman" w:hAnsi="Times New Roman" w:cs="Times New Roman"/>
          <w:sz w:val="24"/>
          <w:szCs w:val="24"/>
        </w:rPr>
        <w:t>ing</w:t>
      </w:r>
      <w:r w:rsidR="008954C5" w:rsidRPr="008343D4">
        <w:rPr>
          <w:rFonts w:ascii="Times New Roman" w:hAnsi="Times New Roman" w:cs="Times New Roman"/>
          <w:sz w:val="24"/>
          <w:szCs w:val="24"/>
        </w:rPr>
        <w:t xml:space="preserve"> of annual income f</w:t>
      </w:r>
      <w:r w:rsidR="007D5EB4" w:rsidRPr="008343D4">
        <w:rPr>
          <w:rFonts w:ascii="Times New Roman" w:hAnsi="Times New Roman" w:cs="Times New Roman"/>
          <w:sz w:val="24"/>
          <w:szCs w:val="24"/>
        </w:rPr>
        <w:t>rom</w:t>
      </w:r>
      <w:r w:rsidR="008954C5" w:rsidRPr="008343D4">
        <w:rPr>
          <w:rFonts w:ascii="Times New Roman" w:hAnsi="Times New Roman" w:cs="Times New Roman"/>
          <w:sz w:val="24"/>
          <w:szCs w:val="24"/>
        </w:rPr>
        <w:t xml:space="preserve"> five people and one of them happened </w:t>
      </w:r>
      <w:r w:rsidR="00F249DB" w:rsidRPr="008343D4">
        <w:rPr>
          <w:rFonts w:ascii="Times New Roman" w:hAnsi="Times New Roman" w:cs="Times New Roman"/>
          <w:sz w:val="24"/>
          <w:szCs w:val="24"/>
        </w:rPr>
        <w:t xml:space="preserve">to earn over a billion dollars a year. </w:t>
      </w:r>
      <w:r w:rsidR="00160216" w:rsidRPr="008343D4">
        <w:rPr>
          <w:rFonts w:ascii="Times New Roman" w:hAnsi="Times New Roman" w:cs="Times New Roman"/>
          <w:sz w:val="24"/>
          <w:szCs w:val="24"/>
        </w:rPr>
        <w:t xml:space="preserve"> Table 1 shows a possible result. </w:t>
      </w:r>
    </w:p>
    <w:tbl>
      <w:tblPr>
        <w:tblStyle w:val="TableGrid"/>
        <w:tblW w:w="0" w:type="auto"/>
        <w:tblLook w:val="04A0" w:firstRow="1" w:lastRow="0" w:firstColumn="1" w:lastColumn="0" w:noHBand="0" w:noVBand="1"/>
      </w:tblPr>
      <w:tblGrid>
        <w:gridCol w:w="2425"/>
        <w:gridCol w:w="2425"/>
      </w:tblGrid>
      <w:tr w:rsidR="006A1D4E" w14:paraId="32E2FB43" w14:textId="77777777" w:rsidTr="004D6863">
        <w:tc>
          <w:tcPr>
            <w:tcW w:w="4850" w:type="dxa"/>
            <w:gridSpan w:val="2"/>
          </w:tcPr>
          <w:p w14:paraId="3B89DCA8" w14:textId="77777777" w:rsidR="006A1D4E" w:rsidRPr="00BA1BAF" w:rsidRDefault="006A1D4E" w:rsidP="004D6863">
            <w:pPr>
              <w:spacing w:line="276" w:lineRule="auto"/>
              <w:jc w:val="center"/>
              <w:rPr>
                <w:rFonts w:ascii="Times New Roman" w:hAnsi="Times New Roman" w:cs="Times New Roman"/>
                <w:sz w:val="24"/>
                <w:szCs w:val="24"/>
              </w:rPr>
            </w:pPr>
            <w:r w:rsidRPr="00BA1BAF">
              <w:rPr>
                <w:rFonts w:ascii="Times New Roman" w:hAnsi="Times New Roman" w:cs="Times New Roman"/>
                <w:sz w:val="24"/>
                <w:szCs w:val="24"/>
              </w:rPr>
              <w:t>Table 1</w:t>
            </w:r>
          </w:p>
        </w:tc>
      </w:tr>
      <w:tr w:rsidR="006A1D4E" w14:paraId="358A48AB" w14:textId="77777777" w:rsidTr="004D6863">
        <w:tc>
          <w:tcPr>
            <w:tcW w:w="2425" w:type="dxa"/>
          </w:tcPr>
          <w:p w14:paraId="48CE1833" w14:textId="77777777" w:rsidR="006A1D4E" w:rsidRPr="001B5C28" w:rsidRDefault="006A1D4E" w:rsidP="004D6863">
            <w:pPr>
              <w:spacing w:line="276" w:lineRule="auto"/>
              <w:rPr>
                <w:rFonts w:ascii="Times New Roman" w:hAnsi="Times New Roman" w:cs="Times New Roman"/>
                <w:b/>
                <w:bCs/>
              </w:rPr>
            </w:pPr>
            <w:r w:rsidRPr="001B5C28">
              <w:rPr>
                <w:rFonts w:ascii="Times New Roman" w:hAnsi="Times New Roman" w:cs="Times New Roman"/>
                <w:b/>
                <w:bCs/>
              </w:rPr>
              <w:t>Five Annual Incomes</w:t>
            </w:r>
          </w:p>
        </w:tc>
        <w:tc>
          <w:tcPr>
            <w:tcW w:w="2425" w:type="dxa"/>
          </w:tcPr>
          <w:p w14:paraId="258334B8" w14:textId="77777777" w:rsidR="006A1D4E" w:rsidRPr="001B5C28" w:rsidRDefault="006A1D4E" w:rsidP="004D6863">
            <w:pPr>
              <w:spacing w:line="276" w:lineRule="auto"/>
              <w:rPr>
                <w:rFonts w:ascii="Times New Roman" w:hAnsi="Times New Roman" w:cs="Times New Roman"/>
                <w:b/>
                <w:bCs/>
              </w:rPr>
            </w:pPr>
            <w:r w:rsidRPr="001B5C28">
              <w:rPr>
                <w:rFonts w:ascii="Times New Roman" w:hAnsi="Times New Roman" w:cs="Times New Roman"/>
                <w:b/>
                <w:bCs/>
              </w:rPr>
              <w:t>Average Income</w:t>
            </w:r>
          </w:p>
        </w:tc>
      </w:tr>
      <w:tr w:rsidR="006A1D4E" w14:paraId="44410152" w14:textId="77777777" w:rsidTr="004D6863">
        <w:tc>
          <w:tcPr>
            <w:tcW w:w="2425" w:type="dxa"/>
          </w:tcPr>
          <w:p w14:paraId="15128916"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rPr>
              <w:t>$65,000</w:t>
            </w:r>
          </w:p>
        </w:tc>
        <w:tc>
          <w:tcPr>
            <w:tcW w:w="2425" w:type="dxa"/>
          </w:tcPr>
          <w:p w14:paraId="0321D6FB"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rPr>
              <w:t>$250,061,000</w:t>
            </w:r>
          </w:p>
        </w:tc>
      </w:tr>
      <w:tr w:rsidR="006A1D4E" w14:paraId="3894411B" w14:textId="77777777" w:rsidTr="004D6863">
        <w:tc>
          <w:tcPr>
            <w:tcW w:w="2425" w:type="dxa"/>
          </w:tcPr>
          <w:p w14:paraId="0CDC9218"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rPr>
              <w:t>$85,000</w:t>
            </w:r>
          </w:p>
        </w:tc>
        <w:tc>
          <w:tcPr>
            <w:tcW w:w="2425" w:type="dxa"/>
          </w:tcPr>
          <w:p w14:paraId="04DD4B09" w14:textId="77777777" w:rsidR="006A1D4E" w:rsidRPr="001B5C28" w:rsidRDefault="006A1D4E" w:rsidP="004D6863">
            <w:pPr>
              <w:spacing w:line="276" w:lineRule="auto"/>
              <w:rPr>
                <w:rFonts w:ascii="Times New Roman" w:hAnsi="Times New Roman" w:cs="Times New Roman"/>
              </w:rPr>
            </w:pPr>
          </w:p>
        </w:tc>
      </w:tr>
      <w:tr w:rsidR="006A1D4E" w14:paraId="5A587189" w14:textId="77777777" w:rsidTr="004D6863">
        <w:tc>
          <w:tcPr>
            <w:tcW w:w="2425" w:type="dxa"/>
          </w:tcPr>
          <w:p w14:paraId="2A92826D"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rPr>
              <w:t>$75,000</w:t>
            </w:r>
          </w:p>
        </w:tc>
        <w:tc>
          <w:tcPr>
            <w:tcW w:w="2425" w:type="dxa"/>
          </w:tcPr>
          <w:p w14:paraId="51A24C5D"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b/>
                <w:bCs/>
              </w:rPr>
              <w:t>Median Income</w:t>
            </w:r>
          </w:p>
        </w:tc>
      </w:tr>
      <w:tr w:rsidR="006A1D4E" w14:paraId="789207F6" w14:textId="77777777" w:rsidTr="004D6863">
        <w:tc>
          <w:tcPr>
            <w:tcW w:w="2425" w:type="dxa"/>
          </w:tcPr>
          <w:p w14:paraId="0E08883D"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rPr>
              <w:t>$1,500,000,000</w:t>
            </w:r>
          </w:p>
        </w:tc>
        <w:tc>
          <w:tcPr>
            <w:tcW w:w="2425" w:type="dxa"/>
          </w:tcPr>
          <w:p w14:paraId="785F3C1C"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rPr>
              <w:t>$80,000</w:t>
            </w:r>
          </w:p>
        </w:tc>
      </w:tr>
      <w:tr w:rsidR="006A1D4E" w14:paraId="7D539730" w14:textId="77777777" w:rsidTr="004D6863">
        <w:tc>
          <w:tcPr>
            <w:tcW w:w="2425" w:type="dxa"/>
          </w:tcPr>
          <w:p w14:paraId="15486A12" w14:textId="77777777" w:rsidR="006A1D4E" w:rsidRPr="001B5C28" w:rsidRDefault="006A1D4E" w:rsidP="004D6863">
            <w:pPr>
              <w:spacing w:line="276" w:lineRule="auto"/>
              <w:rPr>
                <w:rFonts w:ascii="Times New Roman" w:hAnsi="Times New Roman" w:cs="Times New Roman"/>
              </w:rPr>
            </w:pPr>
            <w:r w:rsidRPr="001B5C28">
              <w:rPr>
                <w:rFonts w:ascii="Times New Roman" w:hAnsi="Times New Roman" w:cs="Times New Roman"/>
              </w:rPr>
              <w:t>$80,000</w:t>
            </w:r>
          </w:p>
        </w:tc>
        <w:tc>
          <w:tcPr>
            <w:tcW w:w="2425" w:type="dxa"/>
          </w:tcPr>
          <w:p w14:paraId="1619F834" w14:textId="77777777" w:rsidR="006A1D4E" w:rsidRPr="001B5C28" w:rsidRDefault="006A1D4E" w:rsidP="004D6863">
            <w:pPr>
              <w:spacing w:line="276" w:lineRule="auto"/>
              <w:rPr>
                <w:rFonts w:ascii="Times New Roman" w:hAnsi="Times New Roman" w:cs="Times New Roman"/>
              </w:rPr>
            </w:pPr>
          </w:p>
        </w:tc>
      </w:tr>
    </w:tbl>
    <w:p w14:paraId="0FAF46FC" w14:textId="77777777" w:rsidR="006A1D4E" w:rsidRDefault="006A1D4E" w:rsidP="006A1D4E">
      <w:pPr>
        <w:spacing w:line="276" w:lineRule="auto"/>
        <w:rPr>
          <w:rFonts w:ascii="Times New Roman" w:hAnsi="Times New Roman" w:cs="Times New Roman"/>
          <w:sz w:val="24"/>
          <w:szCs w:val="24"/>
        </w:rPr>
      </w:pPr>
    </w:p>
    <w:p w14:paraId="5280135B" w14:textId="217B3BBB" w:rsidR="0071122E" w:rsidRPr="008343D4" w:rsidRDefault="0071122E"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average income </w:t>
      </w:r>
      <w:r w:rsidR="00BA1BAF" w:rsidRPr="008343D4">
        <w:rPr>
          <w:rFonts w:ascii="Times New Roman" w:hAnsi="Times New Roman" w:cs="Times New Roman"/>
          <w:sz w:val="24"/>
          <w:szCs w:val="24"/>
        </w:rPr>
        <w:t>i</w:t>
      </w:r>
      <w:r w:rsidR="00160216" w:rsidRPr="008343D4">
        <w:rPr>
          <w:rFonts w:ascii="Times New Roman" w:hAnsi="Times New Roman" w:cs="Times New Roman"/>
          <w:sz w:val="24"/>
          <w:szCs w:val="24"/>
        </w:rPr>
        <w:t>n table</w:t>
      </w:r>
      <w:r w:rsidR="00CF0D8B" w:rsidRPr="008343D4">
        <w:rPr>
          <w:rFonts w:ascii="Times New Roman" w:hAnsi="Times New Roman" w:cs="Times New Roman"/>
          <w:sz w:val="24"/>
          <w:szCs w:val="24"/>
        </w:rPr>
        <w:t xml:space="preserve"> </w:t>
      </w:r>
      <w:r w:rsidR="00160216" w:rsidRPr="008343D4">
        <w:rPr>
          <w:rFonts w:ascii="Times New Roman" w:hAnsi="Times New Roman" w:cs="Times New Roman"/>
          <w:sz w:val="24"/>
          <w:szCs w:val="24"/>
        </w:rPr>
        <w:t xml:space="preserve">1 </w:t>
      </w:r>
      <w:r w:rsidRPr="008343D4">
        <w:rPr>
          <w:rFonts w:ascii="Times New Roman" w:hAnsi="Times New Roman" w:cs="Times New Roman"/>
          <w:sz w:val="24"/>
          <w:szCs w:val="24"/>
        </w:rPr>
        <w:t xml:space="preserve">is $250 </w:t>
      </w:r>
      <w:r w:rsidR="001B5C28" w:rsidRPr="008343D4">
        <w:rPr>
          <w:rFonts w:ascii="Times New Roman" w:hAnsi="Times New Roman" w:cs="Times New Roman"/>
          <w:sz w:val="24"/>
          <w:szCs w:val="24"/>
        </w:rPr>
        <w:t>m</w:t>
      </w:r>
      <w:r w:rsidRPr="008343D4">
        <w:rPr>
          <w:rFonts w:ascii="Times New Roman" w:hAnsi="Times New Roman" w:cs="Times New Roman"/>
          <w:sz w:val="24"/>
          <w:szCs w:val="24"/>
        </w:rPr>
        <w:t xml:space="preserve">illion, but no one’s actual income is within a factor of 5 of that number. When data is spread out </w:t>
      </w:r>
      <w:r w:rsidR="00AA03CD" w:rsidRPr="008343D4">
        <w:rPr>
          <w:rFonts w:ascii="Times New Roman" w:hAnsi="Times New Roman" w:cs="Times New Roman"/>
          <w:sz w:val="24"/>
          <w:szCs w:val="24"/>
        </w:rPr>
        <w:t xml:space="preserve">over multiple decades </w:t>
      </w:r>
      <w:r w:rsidRPr="008343D4">
        <w:rPr>
          <w:rFonts w:ascii="Times New Roman" w:hAnsi="Times New Roman" w:cs="Times New Roman"/>
          <w:sz w:val="24"/>
          <w:szCs w:val="24"/>
        </w:rPr>
        <w:t>the median, in this case</w:t>
      </w:r>
      <w:r w:rsidR="00BA1BAF" w:rsidRPr="008343D4">
        <w:rPr>
          <w:rFonts w:ascii="Times New Roman" w:hAnsi="Times New Roman" w:cs="Times New Roman"/>
          <w:sz w:val="24"/>
          <w:szCs w:val="24"/>
        </w:rPr>
        <w:t>,</w:t>
      </w:r>
      <w:r w:rsidR="001B5C28" w:rsidRPr="008343D4">
        <w:rPr>
          <w:rFonts w:ascii="Times New Roman" w:hAnsi="Times New Roman" w:cs="Times New Roman"/>
          <w:sz w:val="24"/>
          <w:szCs w:val="24"/>
        </w:rPr>
        <w:t xml:space="preserve"> </w:t>
      </w:r>
      <w:r w:rsidRPr="008343D4">
        <w:rPr>
          <w:rFonts w:ascii="Times New Roman" w:hAnsi="Times New Roman" w:cs="Times New Roman"/>
          <w:sz w:val="24"/>
          <w:szCs w:val="24"/>
        </w:rPr>
        <w:t>$80K</w:t>
      </w:r>
      <w:r w:rsidR="001B5C28" w:rsidRPr="008343D4">
        <w:rPr>
          <w:rFonts w:ascii="Times New Roman" w:hAnsi="Times New Roman" w:cs="Times New Roman"/>
          <w:sz w:val="24"/>
          <w:szCs w:val="24"/>
        </w:rPr>
        <w:t>,</w:t>
      </w:r>
      <w:r w:rsidRPr="008343D4">
        <w:rPr>
          <w:rFonts w:ascii="Times New Roman" w:hAnsi="Times New Roman" w:cs="Times New Roman"/>
          <w:sz w:val="24"/>
          <w:szCs w:val="24"/>
        </w:rPr>
        <w:t xml:space="preserve"> is a much better number for </w:t>
      </w:r>
      <w:r w:rsidR="00EC37D0" w:rsidRPr="008343D4">
        <w:rPr>
          <w:rFonts w:ascii="Times New Roman" w:hAnsi="Times New Roman" w:cs="Times New Roman"/>
          <w:sz w:val="24"/>
          <w:szCs w:val="24"/>
        </w:rPr>
        <w:t>forecasting</w:t>
      </w:r>
      <w:r w:rsidR="00987BA3" w:rsidRPr="008343D4">
        <w:rPr>
          <w:rFonts w:ascii="Times New Roman" w:hAnsi="Times New Roman" w:cs="Times New Roman"/>
          <w:sz w:val="24"/>
          <w:szCs w:val="24"/>
        </w:rPr>
        <w:t>.</w:t>
      </w:r>
      <w:r w:rsidRPr="008343D4">
        <w:rPr>
          <w:rFonts w:ascii="Times New Roman" w:hAnsi="Times New Roman" w:cs="Times New Roman"/>
          <w:sz w:val="24"/>
          <w:szCs w:val="24"/>
        </w:rPr>
        <w:t xml:space="preserve"> </w:t>
      </w:r>
    </w:p>
    <w:p w14:paraId="364D8FBB" w14:textId="77777777" w:rsidR="00E82275" w:rsidRPr="008343D4" w:rsidRDefault="00E82275" w:rsidP="006A1D4E">
      <w:pPr>
        <w:spacing w:line="276" w:lineRule="auto"/>
        <w:rPr>
          <w:rFonts w:ascii="Times New Roman" w:hAnsi="Times New Roman" w:cs="Times New Roman"/>
          <w:sz w:val="24"/>
          <w:szCs w:val="24"/>
        </w:rPr>
      </w:pPr>
    </w:p>
    <w:p w14:paraId="0F02709F" w14:textId="65CA5E20" w:rsidR="00B46D23" w:rsidRPr="008343D4" w:rsidRDefault="00253178" w:rsidP="006A1D4E">
      <w:pPr>
        <w:spacing w:line="276" w:lineRule="auto"/>
        <w:rPr>
          <w:rFonts w:ascii="Times New Roman" w:hAnsi="Times New Roman" w:cs="Times New Roman"/>
          <w:b/>
          <w:bCs/>
          <w:sz w:val="24"/>
          <w:szCs w:val="24"/>
        </w:rPr>
      </w:pPr>
      <w:r w:rsidRPr="008343D4">
        <w:rPr>
          <w:rFonts w:ascii="Times New Roman" w:hAnsi="Times New Roman" w:cs="Times New Roman"/>
          <w:sz w:val="24"/>
          <w:szCs w:val="24"/>
        </w:rPr>
        <w:t xml:space="preserve"> </w:t>
      </w:r>
      <w:r w:rsidR="00B46D23" w:rsidRPr="008343D4">
        <w:rPr>
          <w:rFonts w:ascii="Times New Roman" w:hAnsi="Times New Roman" w:cs="Times New Roman"/>
          <w:b/>
          <w:bCs/>
          <w:sz w:val="24"/>
          <w:szCs w:val="24"/>
        </w:rPr>
        <w:t>Volatility Drag and Real Markets</w:t>
      </w:r>
    </w:p>
    <w:p w14:paraId="3EC49105" w14:textId="4B63A765" w:rsidR="00560233" w:rsidRPr="008343D4" w:rsidRDefault="005B5539"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Twenty-five</w:t>
      </w:r>
      <w:r w:rsidR="00FD5363" w:rsidRPr="008343D4">
        <w:rPr>
          <w:rFonts w:ascii="Times New Roman" w:hAnsi="Times New Roman" w:cs="Times New Roman"/>
          <w:sz w:val="24"/>
          <w:szCs w:val="24"/>
        </w:rPr>
        <w:t xml:space="preserve"> years </w:t>
      </w:r>
      <w:r w:rsidRPr="008343D4">
        <w:rPr>
          <w:rFonts w:ascii="Times New Roman" w:hAnsi="Times New Roman" w:cs="Times New Roman"/>
          <w:sz w:val="24"/>
          <w:szCs w:val="24"/>
        </w:rPr>
        <w:t>ago,</w:t>
      </w:r>
      <w:r w:rsidR="00C709CD" w:rsidRPr="008343D4">
        <w:rPr>
          <w:rFonts w:ascii="Times New Roman" w:hAnsi="Times New Roman" w:cs="Times New Roman"/>
          <w:sz w:val="24"/>
          <w:szCs w:val="24"/>
        </w:rPr>
        <w:t xml:space="preserve"> Tom Messmore </w:t>
      </w:r>
      <w:r w:rsidR="00AB7403" w:rsidRPr="008343D4">
        <w:rPr>
          <w:rFonts w:ascii="Times New Roman" w:hAnsi="Times New Roman" w:cs="Times New Roman"/>
          <w:sz w:val="24"/>
          <w:szCs w:val="24"/>
        </w:rPr>
        <w:t xml:space="preserve">published a paper that </w:t>
      </w:r>
      <w:r w:rsidR="00C709CD" w:rsidRPr="008343D4">
        <w:rPr>
          <w:rFonts w:ascii="Times New Roman" w:hAnsi="Times New Roman" w:cs="Times New Roman"/>
          <w:sz w:val="24"/>
          <w:szCs w:val="24"/>
        </w:rPr>
        <w:t>analyz</w:t>
      </w:r>
      <w:r w:rsidR="00ED36E8" w:rsidRPr="008343D4">
        <w:rPr>
          <w:rFonts w:ascii="Times New Roman" w:hAnsi="Times New Roman" w:cs="Times New Roman"/>
          <w:sz w:val="24"/>
          <w:szCs w:val="24"/>
        </w:rPr>
        <w:t>ed</w:t>
      </w:r>
      <w:r w:rsidR="00C709CD" w:rsidRPr="008343D4">
        <w:rPr>
          <w:rFonts w:ascii="Times New Roman" w:hAnsi="Times New Roman" w:cs="Times New Roman"/>
          <w:sz w:val="24"/>
          <w:szCs w:val="24"/>
        </w:rPr>
        <w:t xml:space="preserve"> the differences between </w:t>
      </w:r>
      <w:r w:rsidR="00470C53" w:rsidRPr="008343D4">
        <w:rPr>
          <w:rFonts w:ascii="Times New Roman" w:hAnsi="Times New Roman" w:cs="Times New Roman"/>
          <w:sz w:val="24"/>
          <w:szCs w:val="24"/>
        </w:rPr>
        <w:t xml:space="preserve">arithmetic mean (AM) and </w:t>
      </w:r>
      <w:r w:rsidR="00C709CD" w:rsidRPr="008343D4">
        <w:rPr>
          <w:rFonts w:ascii="Times New Roman" w:hAnsi="Times New Roman" w:cs="Times New Roman"/>
          <w:sz w:val="24"/>
          <w:szCs w:val="24"/>
        </w:rPr>
        <w:t xml:space="preserve">geometric mean </w:t>
      </w:r>
      <w:r w:rsidR="00EB5466" w:rsidRPr="008343D4">
        <w:rPr>
          <w:rFonts w:ascii="Times New Roman" w:hAnsi="Times New Roman" w:cs="Times New Roman"/>
          <w:sz w:val="24"/>
          <w:szCs w:val="24"/>
        </w:rPr>
        <w:t>(GM</w:t>
      </w:r>
      <w:r w:rsidR="00470C53" w:rsidRPr="008343D4">
        <w:rPr>
          <w:rFonts w:ascii="Times New Roman" w:hAnsi="Times New Roman" w:cs="Times New Roman"/>
          <w:sz w:val="24"/>
          <w:szCs w:val="24"/>
        </w:rPr>
        <w:t xml:space="preserve">) </w:t>
      </w:r>
      <w:r w:rsidR="00D56DA8" w:rsidRPr="008343D4">
        <w:rPr>
          <w:rFonts w:ascii="Times New Roman" w:hAnsi="Times New Roman" w:cs="Times New Roman"/>
          <w:sz w:val="24"/>
          <w:szCs w:val="24"/>
        </w:rPr>
        <w:t>for</w:t>
      </w:r>
      <w:r w:rsidR="00C709CD" w:rsidRPr="008343D4">
        <w:rPr>
          <w:rFonts w:ascii="Times New Roman" w:hAnsi="Times New Roman" w:cs="Times New Roman"/>
          <w:sz w:val="24"/>
          <w:szCs w:val="24"/>
        </w:rPr>
        <w:t xml:space="preserve"> multiplicative process</w:t>
      </w:r>
      <w:r w:rsidR="00560233" w:rsidRPr="008343D4">
        <w:rPr>
          <w:rFonts w:ascii="Times New Roman" w:hAnsi="Times New Roman" w:cs="Times New Roman"/>
          <w:sz w:val="24"/>
          <w:szCs w:val="24"/>
        </w:rPr>
        <w:t>es</w:t>
      </w:r>
      <w:r w:rsidR="00D50751" w:rsidRPr="008343D4">
        <w:rPr>
          <w:rFonts w:ascii="Times New Roman" w:hAnsi="Times New Roman" w:cs="Times New Roman"/>
          <w:sz w:val="24"/>
          <w:szCs w:val="24"/>
        </w:rPr>
        <w:t xml:space="preserve"> </w:t>
      </w:r>
      <w:r w:rsidR="0065283C" w:rsidRPr="008343D4">
        <w:rPr>
          <w:rFonts w:ascii="Times New Roman" w:hAnsi="Times New Roman" w:cs="Times New Roman"/>
          <w:sz w:val="24"/>
          <w:szCs w:val="24"/>
        </w:rPr>
        <w:t>(Messmore 1995)</w:t>
      </w:r>
      <w:r w:rsidR="00D56DA8" w:rsidRPr="008343D4">
        <w:rPr>
          <w:rFonts w:ascii="Times New Roman" w:hAnsi="Times New Roman" w:cs="Times New Roman"/>
          <w:sz w:val="24"/>
          <w:szCs w:val="24"/>
        </w:rPr>
        <w:t xml:space="preserve">. </w:t>
      </w:r>
      <w:r w:rsidR="00E504FE" w:rsidRPr="008343D4">
        <w:rPr>
          <w:rFonts w:ascii="Times New Roman" w:hAnsi="Times New Roman" w:cs="Times New Roman"/>
          <w:sz w:val="24"/>
          <w:szCs w:val="24"/>
        </w:rPr>
        <w:t>He</w:t>
      </w:r>
      <w:r w:rsidR="00ED1127" w:rsidRPr="008343D4">
        <w:rPr>
          <w:rFonts w:ascii="Times New Roman" w:hAnsi="Times New Roman" w:cs="Times New Roman"/>
          <w:sz w:val="24"/>
          <w:szCs w:val="24"/>
        </w:rPr>
        <w:t xml:space="preserve"> showed that </w:t>
      </w:r>
      <w:r w:rsidR="00BA164A" w:rsidRPr="008343D4">
        <w:rPr>
          <w:rFonts w:ascii="Times New Roman" w:hAnsi="Times New Roman" w:cs="Times New Roman"/>
          <w:sz w:val="24"/>
          <w:szCs w:val="24"/>
        </w:rPr>
        <w:t xml:space="preserve">the </w:t>
      </w:r>
      <w:r w:rsidR="00C709CD" w:rsidRPr="008343D4">
        <w:rPr>
          <w:rFonts w:ascii="Times New Roman" w:hAnsi="Times New Roman" w:cs="Times New Roman"/>
          <w:sz w:val="24"/>
          <w:szCs w:val="24"/>
        </w:rPr>
        <w:t xml:space="preserve">difference between these two </w:t>
      </w:r>
      <w:r w:rsidR="00DF609A" w:rsidRPr="008343D4">
        <w:rPr>
          <w:rFonts w:ascii="Times New Roman" w:hAnsi="Times New Roman" w:cs="Times New Roman"/>
          <w:sz w:val="24"/>
          <w:szCs w:val="24"/>
        </w:rPr>
        <w:t xml:space="preserve">metrics </w:t>
      </w:r>
      <w:r w:rsidR="00ED36E8" w:rsidRPr="008343D4">
        <w:rPr>
          <w:rFonts w:ascii="Times New Roman" w:hAnsi="Times New Roman" w:cs="Times New Roman"/>
          <w:sz w:val="24"/>
          <w:szCs w:val="24"/>
        </w:rPr>
        <w:t xml:space="preserve">closely matches </w:t>
      </w:r>
      <w:r w:rsidR="00C709CD" w:rsidRPr="008343D4">
        <w:rPr>
          <w:rFonts w:ascii="Times New Roman" w:hAnsi="Times New Roman" w:cs="Times New Roman"/>
          <w:sz w:val="24"/>
          <w:szCs w:val="24"/>
        </w:rPr>
        <w:t xml:space="preserve">the </w:t>
      </w:r>
      <w:r w:rsidR="003B79B7" w:rsidRPr="008343D4">
        <w:rPr>
          <w:rFonts w:ascii="Times New Roman" w:hAnsi="Times New Roman" w:cs="Times New Roman"/>
          <w:sz w:val="24"/>
          <w:szCs w:val="24"/>
        </w:rPr>
        <w:t xml:space="preserve">variance </w:t>
      </w:r>
      <w:r w:rsidR="00EB5466" w:rsidRPr="008343D4">
        <w:rPr>
          <w:rFonts w:ascii="Times New Roman" w:hAnsi="Times New Roman" w:cs="Times New Roman"/>
          <w:sz w:val="24"/>
          <w:szCs w:val="24"/>
        </w:rPr>
        <w:t>divided by two. He then applied this</w:t>
      </w:r>
      <w:r w:rsidR="00704447" w:rsidRPr="008343D4">
        <w:rPr>
          <w:rFonts w:ascii="Times New Roman" w:hAnsi="Times New Roman" w:cs="Times New Roman"/>
          <w:sz w:val="24"/>
          <w:szCs w:val="24"/>
        </w:rPr>
        <w:t xml:space="preserve"> AM</w:t>
      </w:r>
      <w:r w:rsidR="007C3091" w:rsidRPr="008343D4">
        <w:rPr>
          <w:rFonts w:ascii="Times New Roman" w:hAnsi="Times New Roman" w:cs="Times New Roman"/>
          <w:sz w:val="24"/>
          <w:szCs w:val="24"/>
        </w:rPr>
        <w:t>-</w:t>
      </w:r>
      <w:r w:rsidR="00704447" w:rsidRPr="008343D4">
        <w:rPr>
          <w:rFonts w:ascii="Times New Roman" w:hAnsi="Times New Roman" w:cs="Times New Roman"/>
          <w:sz w:val="24"/>
          <w:szCs w:val="24"/>
        </w:rPr>
        <w:t>GM</w:t>
      </w:r>
      <w:r w:rsidR="00EB5466" w:rsidRPr="008343D4">
        <w:rPr>
          <w:rFonts w:ascii="Times New Roman" w:hAnsi="Times New Roman" w:cs="Times New Roman"/>
          <w:sz w:val="24"/>
          <w:szCs w:val="24"/>
        </w:rPr>
        <w:t xml:space="preserve"> relationship to markets, where i</w:t>
      </w:r>
      <w:r w:rsidR="00300CF0" w:rsidRPr="008343D4">
        <w:rPr>
          <w:rFonts w:ascii="Times New Roman" w:hAnsi="Times New Roman" w:cs="Times New Roman"/>
          <w:sz w:val="24"/>
          <w:szCs w:val="24"/>
        </w:rPr>
        <w:t>t is</w:t>
      </w:r>
      <w:r w:rsidR="00EB5466" w:rsidRPr="008343D4">
        <w:rPr>
          <w:rFonts w:ascii="Times New Roman" w:hAnsi="Times New Roman" w:cs="Times New Roman"/>
          <w:sz w:val="24"/>
          <w:szCs w:val="24"/>
        </w:rPr>
        <w:t xml:space="preserve"> generally accepted that the multiplicative model is appropriate. Th</w:t>
      </w:r>
      <w:r w:rsidR="00317054" w:rsidRPr="008343D4">
        <w:rPr>
          <w:rFonts w:ascii="Times New Roman" w:hAnsi="Times New Roman" w:cs="Times New Roman"/>
          <w:sz w:val="24"/>
          <w:szCs w:val="24"/>
        </w:rPr>
        <w:t>is</w:t>
      </w:r>
      <w:r w:rsidR="00704447" w:rsidRPr="008343D4">
        <w:rPr>
          <w:rFonts w:ascii="Times New Roman" w:hAnsi="Times New Roman" w:cs="Times New Roman"/>
          <w:sz w:val="24"/>
          <w:szCs w:val="24"/>
        </w:rPr>
        <w:t xml:space="preserve"> </w:t>
      </w:r>
      <w:r w:rsidR="00ED1127" w:rsidRPr="008343D4">
        <w:rPr>
          <w:rFonts w:ascii="Times New Roman" w:hAnsi="Times New Roman" w:cs="Times New Roman"/>
          <w:sz w:val="24"/>
          <w:szCs w:val="24"/>
        </w:rPr>
        <w:t xml:space="preserve">relationship requires that </w:t>
      </w:r>
      <w:r w:rsidR="00D56DA8" w:rsidRPr="008343D4">
        <w:rPr>
          <w:rFonts w:ascii="Times New Roman" w:hAnsi="Times New Roman" w:cs="Times New Roman"/>
          <w:sz w:val="24"/>
          <w:szCs w:val="24"/>
        </w:rPr>
        <w:t xml:space="preserve">the </w:t>
      </w:r>
      <w:r w:rsidR="00ED1127" w:rsidRPr="008343D4">
        <w:rPr>
          <w:rFonts w:ascii="Times New Roman" w:hAnsi="Times New Roman" w:cs="Times New Roman"/>
          <w:sz w:val="24"/>
          <w:szCs w:val="24"/>
        </w:rPr>
        <w:t xml:space="preserve">AM and/or </w:t>
      </w:r>
      <w:r w:rsidR="00D56DA8" w:rsidRPr="008343D4">
        <w:rPr>
          <w:rFonts w:ascii="Times New Roman" w:hAnsi="Times New Roman" w:cs="Times New Roman"/>
          <w:sz w:val="24"/>
          <w:szCs w:val="24"/>
        </w:rPr>
        <w:t xml:space="preserve">the </w:t>
      </w:r>
      <w:r w:rsidR="00ED1127" w:rsidRPr="008343D4">
        <w:rPr>
          <w:rFonts w:ascii="Times New Roman" w:hAnsi="Times New Roman" w:cs="Times New Roman"/>
          <w:sz w:val="24"/>
          <w:szCs w:val="24"/>
        </w:rPr>
        <w:t>GM vary with volatility</w:t>
      </w:r>
      <w:r w:rsidR="00915734" w:rsidRPr="008343D4">
        <w:rPr>
          <w:rFonts w:ascii="Times New Roman" w:hAnsi="Times New Roman" w:cs="Times New Roman"/>
          <w:sz w:val="24"/>
          <w:szCs w:val="24"/>
        </w:rPr>
        <w:t>,</w:t>
      </w:r>
      <w:r w:rsidR="00ED1127" w:rsidRPr="008343D4">
        <w:rPr>
          <w:rFonts w:ascii="Times New Roman" w:hAnsi="Times New Roman" w:cs="Times New Roman"/>
          <w:sz w:val="24"/>
          <w:szCs w:val="24"/>
        </w:rPr>
        <w:t xml:space="preserve"> but it was not obvious which </w:t>
      </w:r>
      <w:r w:rsidR="007C3091" w:rsidRPr="008343D4">
        <w:rPr>
          <w:rFonts w:ascii="Times New Roman" w:hAnsi="Times New Roman" w:cs="Times New Roman"/>
          <w:sz w:val="24"/>
          <w:szCs w:val="24"/>
        </w:rPr>
        <w:t xml:space="preserve">metric </w:t>
      </w:r>
      <w:r w:rsidR="00ED1127" w:rsidRPr="008343D4">
        <w:rPr>
          <w:rFonts w:ascii="Times New Roman" w:hAnsi="Times New Roman" w:cs="Times New Roman"/>
          <w:sz w:val="24"/>
          <w:szCs w:val="24"/>
        </w:rPr>
        <w:t>was affected</w:t>
      </w:r>
      <w:r w:rsidR="00253178" w:rsidRPr="008343D4">
        <w:rPr>
          <w:rFonts w:ascii="Times New Roman" w:hAnsi="Times New Roman" w:cs="Times New Roman"/>
          <w:sz w:val="24"/>
          <w:szCs w:val="24"/>
        </w:rPr>
        <w:t xml:space="preserve">. </w:t>
      </w:r>
    </w:p>
    <w:p w14:paraId="0E4EC4D9" w14:textId="729FCD40" w:rsidR="00DF609A" w:rsidRPr="008343D4" w:rsidRDefault="00B46D2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He proposed a thought experiment</w:t>
      </w:r>
      <w:r w:rsidR="00193CFA" w:rsidRPr="008343D4">
        <w:rPr>
          <w:rFonts w:ascii="Times New Roman" w:hAnsi="Times New Roman" w:cs="Times New Roman"/>
          <w:sz w:val="24"/>
          <w:szCs w:val="24"/>
        </w:rPr>
        <w:t>,</w:t>
      </w:r>
      <w:r w:rsidR="00704447" w:rsidRPr="008343D4">
        <w:rPr>
          <w:rFonts w:ascii="Times New Roman" w:hAnsi="Times New Roman" w:cs="Times New Roman"/>
          <w:sz w:val="24"/>
          <w:szCs w:val="24"/>
        </w:rPr>
        <w:t xml:space="preserve"> </w:t>
      </w:r>
      <w:r w:rsidR="009E413B" w:rsidRPr="008343D4">
        <w:rPr>
          <w:rFonts w:ascii="Times New Roman" w:hAnsi="Times New Roman" w:cs="Times New Roman"/>
          <w:sz w:val="24"/>
          <w:szCs w:val="24"/>
        </w:rPr>
        <w:t xml:space="preserve">essentially identical </w:t>
      </w:r>
      <w:r w:rsidR="00ED1127" w:rsidRPr="008343D4">
        <w:rPr>
          <w:rFonts w:ascii="Times New Roman" w:hAnsi="Times New Roman" w:cs="Times New Roman"/>
          <w:sz w:val="24"/>
          <w:szCs w:val="24"/>
        </w:rPr>
        <w:t xml:space="preserve">to </w:t>
      </w:r>
      <w:r w:rsidRPr="008343D4">
        <w:rPr>
          <w:rFonts w:ascii="Times New Roman" w:hAnsi="Times New Roman" w:cs="Times New Roman"/>
          <w:sz w:val="24"/>
          <w:szCs w:val="24"/>
        </w:rPr>
        <w:t xml:space="preserve">the </w:t>
      </w:r>
      <w:r w:rsidR="00DF609A" w:rsidRPr="008343D4">
        <w:rPr>
          <w:rFonts w:ascii="Times New Roman" w:hAnsi="Times New Roman" w:cs="Times New Roman"/>
          <w:sz w:val="24"/>
          <w:szCs w:val="24"/>
        </w:rPr>
        <w:t xml:space="preserve">bank’s </w:t>
      </w:r>
      <w:r w:rsidRPr="008343D4">
        <w:rPr>
          <w:rFonts w:ascii="Times New Roman" w:hAnsi="Times New Roman" w:cs="Times New Roman"/>
          <w:sz w:val="24"/>
          <w:szCs w:val="24"/>
        </w:rPr>
        <w:t>first proposal</w:t>
      </w:r>
      <w:r w:rsidR="009E413B" w:rsidRPr="008343D4">
        <w:rPr>
          <w:rFonts w:ascii="Times New Roman" w:hAnsi="Times New Roman" w:cs="Times New Roman"/>
          <w:sz w:val="24"/>
          <w:szCs w:val="24"/>
        </w:rPr>
        <w:t xml:space="preserve"> except with zero daily interest</w:t>
      </w:r>
      <w:r w:rsidR="00ED1127" w:rsidRPr="008343D4">
        <w:rPr>
          <w:rFonts w:ascii="Times New Roman" w:hAnsi="Times New Roman" w:cs="Times New Roman"/>
          <w:sz w:val="24"/>
          <w:szCs w:val="24"/>
        </w:rPr>
        <w:t xml:space="preserve">, </w:t>
      </w:r>
      <w:r w:rsidR="00704447" w:rsidRPr="008343D4">
        <w:rPr>
          <w:rFonts w:ascii="Times New Roman" w:hAnsi="Times New Roman" w:cs="Times New Roman"/>
          <w:sz w:val="24"/>
          <w:szCs w:val="24"/>
        </w:rPr>
        <w:t>modeling market moves as</w:t>
      </w:r>
      <w:r w:rsidR="00ED1127" w:rsidRPr="008343D4">
        <w:rPr>
          <w:rFonts w:ascii="Times New Roman" w:hAnsi="Times New Roman" w:cs="Times New Roman"/>
          <w:sz w:val="24"/>
          <w:szCs w:val="24"/>
        </w:rPr>
        <w:t xml:space="preserve"> </w:t>
      </w:r>
      <w:r w:rsidR="00F719AF" w:rsidRPr="008343D4">
        <w:rPr>
          <w:rFonts w:ascii="Times New Roman" w:hAnsi="Times New Roman" w:cs="Times New Roman"/>
          <w:sz w:val="24"/>
          <w:szCs w:val="24"/>
        </w:rPr>
        <w:t xml:space="preserve">essentially </w:t>
      </w:r>
      <w:r w:rsidR="00ED1127" w:rsidRPr="008343D4">
        <w:rPr>
          <w:rFonts w:ascii="Times New Roman" w:hAnsi="Times New Roman" w:cs="Times New Roman"/>
          <w:sz w:val="24"/>
          <w:szCs w:val="24"/>
        </w:rPr>
        <w:t>a coin toss</w:t>
      </w:r>
      <w:r w:rsidR="00A73A0F" w:rsidRPr="008343D4">
        <w:rPr>
          <w:rFonts w:ascii="Times New Roman" w:hAnsi="Times New Roman" w:cs="Times New Roman"/>
          <w:sz w:val="24"/>
          <w:szCs w:val="24"/>
        </w:rPr>
        <w:t xml:space="preserve">, </w:t>
      </w:r>
      <w:r w:rsidR="00F719AF" w:rsidRPr="008343D4">
        <w:rPr>
          <w:rFonts w:ascii="Times New Roman" w:hAnsi="Times New Roman" w:cs="Times New Roman"/>
          <w:sz w:val="24"/>
          <w:szCs w:val="24"/>
        </w:rPr>
        <w:t>with equal and opposite percentage</w:t>
      </w:r>
      <w:r w:rsidR="00ED1127" w:rsidRPr="008343D4">
        <w:rPr>
          <w:rFonts w:ascii="Times New Roman" w:hAnsi="Times New Roman" w:cs="Times New Roman"/>
          <w:sz w:val="24"/>
          <w:szCs w:val="24"/>
        </w:rPr>
        <w:t xml:space="preserve"> face value</w:t>
      </w:r>
      <w:r w:rsidR="00E163A7" w:rsidRPr="008343D4">
        <w:rPr>
          <w:rFonts w:ascii="Times New Roman" w:hAnsi="Times New Roman" w:cs="Times New Roman"/>
          <w:sz w:val="24"/>
          <w:szCs w:val="24"/>
        </w:rPr>
        <w:t>s</w:t>
      </w:r>
      <w:r w:rsidR="007C3091" w:rsidRPr="008343D4">
        <w:rPr>
          <w:rFonts w:ascii="Times New Roman" w:hAnsi="Times New Roman" w:cs="Times New Roman"/>
          <w:sz w:val="24"/>
          <w:szCs w:val="24"/>
        </w:rPr>
        <w:t xml:space="preserve">. </w:t>
      </w:r>
      <w:r w:rsidR="00D31208" w:rsidRPr="008343D4">
        <w:rPr>
          <w:rFonts w:ascii="Times New Roman" w:hAnsi="Times New Roman" w:cs="Times New Roman"/>
          <w:sz w:val="24"/>
          <w:szCs w:val="24"/>
        </w:rPr>
        <w:t>T</w:t>
      </w:r>
      <w:r w:rsidRPr="008343D4">
        <w:rPr>
          <w:rFonts w:ascii="Times New Roman" w:hAnsi="Times New Roman" w:cs="Times New Roman"/>
          <w:sz w:val="24"/>
          <w:szCs w:val="24"/>
        </w:rPr>
        <w:t xml:space="preserve">he arithmetic </w:t>
      </w:r>
      <w:r w:rsidR="00643D1A" w:rsidRPr="008343D4">
        <w:rPr>
          <w:rFonts w:ascii="Times New Roman" w:hAnsi="Times New Roman" w:cs="Times New Roman"/>
          <w:sz w:val="24"/>
          <w:szCs w:val="24"/>
        </w:rPr>
        <w:t>return</w:t>
      </w:r>
      <w:r w:rsidRPr="008343D4">
        <w:rPr>
          <w:rFonts w:ascii="Times New Roman" w:hAnsi="Times New Roman" w:cs="Times New Roman"/>
          <w:sz w:val="24"/>
          <w:szCs w:val="24"/>
        </w:rPr>
        <w:t xml:space="preserve"> of th</w:t>
      </w:r>
      <w:r w:rsidR="00ED1127" w:rsidRPr="008343D4">
        <w:rPr>
          <w:rFonts w:ascii="Times New Roman" w:hAnsi="Times New Roman" w:cs="Times New Roman"/>
          <w:sz w:val="24"/>
          <w:szCs w:val="24"/>
        </w:rPr>
        <w:t>is</w:t>
      </w:r>
      <w:r w:rsidRPr="008343D4">
        <w:rPr>
          <w:rFonts w:ascii="Times New Roman" w:hAnsi="Times New Roman" w:cs="Times New Roman"/>
          <w:sz w:val="24"/>
          <w:szCs w:val="24"/>
        </w:rPr>
        <w:t xml:space="preserve"> experiment </w:t>
      </w:r>
      <w:r w:rsidR="00ED1127" w:rsidRPr="008343D4">
        <w:rPr>
          <w:rFonts w:ascii="Times New Roman" w:hAnsi="Times New Roman" w:cs="Times New Roman"/>
          <w:sz w:val="24"/>
          <w:szCs w:val="24"/>
        </w:rPr>
        <w:t>is</w:t>
      </w:r>
      <w:r w:rsidRPr="008343D4">
        <w:rPr>
          <w:rFonts w:ascii="Times New Roman" w:hAnsi="Times New Roman" w:cs="Times New Roman"/>
          <w:sz w:val="24"/>
          <w:szCs w:val="24"/>
        </w:rPr>
        <w:t xml:space="preserve"> zero and the geometric mean </w:t>
      </w:r>
      <w:r w:rsidR="00E655E6" w:rsidRPr="008343D4">
        <w:rPr>
          <w:rFonts w:ascii="Times New Roman" w:hAnsi="Times New Roman" w:cs="Times New Roman"/>
          <w:sz w:val="24"/>
          <w:szCs w:val="24"/>
        </w:rPr>
        <w:t>is</w:t>
      </w:r>
      <w:r w:rsidRPr="008343D4">
        <w:rPr>
          <w:rFonts w:ascii="Times New Roman" w:hAnsi="Times New Roman" w:cs="Times New Roman"/>
          <w:sz w:val="24"/>
          <w:szCs w:val="24"/>
        </w:rPr>
        <w:t xml:space="preserve"> less than </w:t>
      </w:r>
      <w:r w:rsidR="005123AB" w:rsidRPr="008343D4">
        <w:rPr>
          <w:rFonts w:ascii="Times New Roman" w:hAnsi="Times New Roman" w:cs="Times New Roman"/>
          <w:sz w:val="24"/>
          <w:szCs w:val="24"/>
        </w:rPr>
        <w:t>zero</w:t>
      </w:r>
      <w:r w:rsidR="00D31208" w:rsidRPr="008343D4">
        <w:rPr>
          <w:rFonts w:ascii="Times New Roman" w:hAnsi="Times New Roman" w:cs="Times New Roman"/>
          <w:sz w:val="24"/>
          <w:szCs w:val="24"/>
        </w:rPr>
        <w:t xml:space="preserve">. Messmore mistakenly assumed that the arithmetic return/expected value </w:t>
      </w:r>
      <w:r w:rsidR="009B21F6" w:rsidRPr="008343D4">
        <w:rPr>
          <w:rFonts w:ascii="Times New Roman" w:hAnsi="Times New Roman" w:cs="Times New Roman"/>
          <w:sz w:val="24"/>
          <w:szCs w:val="24"/>
        </w:rPr>
        <w:t>is</w:t>
      </w:r>
      <w:r w:rsidR="00D31208" w:rsidRPr="008343D4">
        <w:rPr>
          <w:rFonts w:ascii="Times New Roman" w:hAnsi="Times New Roman" w:cs="Times New Roman"/>
          <w:sz w:val="24"/>
          <w:szCs w:val="24"/>
        </w:rPr>
        <w:t xml:space="preserve"> a </w:t>
      </w:r>
      <w:r w:rsidR="00371E85" w:rsidRPr="008343D4">
        <w:rPr>
          <w:rFonts w:ascii="Times New Roman" w:hAnsi="Times New Roman" w:cs="Times New Roman"/>
          <w:sz w:val="24"/>
          <w:szCs w:val="24"/>
        </w:rPr>
        <w:t>reliable</w:t>
      </w:r>
      <w:r w:rsidR="00D31208" w:rsidRPr="008343D4">
        <w:rPr>
          <w:rFonts w:ascii="Times New Roman" w:hAnsi="Times New Roman" w:cs="Times New Roman"/>
          <w:sz w:val="24"/>
          <w:szCs w:val="24"/>
        </w:rPr>
        <w:t>, even</w:t>
      </w:r>
      <w:r w:rsidR="009B21F6" w:rsidRPr="008343D4">
        <w:rPr>
          <w:rFonts w:ascii="Times New Roman" w:hAnsi="Times New Roman" w:cs="Times New Roman"/>
          <w:sz w:val="24"/>
          <w:szCs w:val="24"/>
        </w:rPr>
        <w:t>-</w:t>
      </w:r>
      <w:r w:rsidR="00D31208" w:rsidRPr="008343D4">
        <w:rPr>
          <w:rFonts w:ascii="Times New Roman" w:hAnsi="Times New Roman" w:cs="Times New Roman"/>
          <w:sz w:val="24"/>
          <w:szCs w:val="24"/>
        </w:rPr>
        <w:t xml:space="preserve">odds forecast of future value, so he interpreted the negative value of the geometric mean as </w:t>
      </w:r>
      <w:r w:rsidR="00371E85" w:rsidRPr="008343D4">
        <w:rPr>
          <w:rFonts w:ascii="Times New Roman" w:hAnsi="Times New Roman" w:cs="Times New Roman"/>
          <w:sz w:val="24"/>
          <w:szCs w:val="24"/>
        </w:rPr>
        <w:t>proof</w:t>
      </w:r>
      <w:r w:rsidR="00D31208" w:rsidRPr="008343D4">
        <w:rPr>
          <w:rFonts w:ascii="Times New Roman" w:hAnsi="Times New Roman" w:cs="Times New Roman"/>
          <w:sz w:val="24"/>
          <w:szCs w:val="24"/>
        </w:rPr>
        <w:t xml:space="preserve"> that </w:t>
      </w:r>
      <w:r w:rsidR="007C3091" w:rsidRPr="008343D4">
        <w:rPr>
          <w:rFonts w:ascii="Times New Roman" w:hAnsi="Times New Roman" w:cs="Times New Roman"/>
          <w:sz w:val="24"/>
          <w:szCs w:val="24"/>
        </w:rPr>
        <w:t>geometric</w:t>
      </w:r>
      <w:r w:rsidR="00D31208" w:rsidRPr="008343D4">
        <w:rPr>
          <w:rFonts w:ascii="Times New Roman" w:hAnsi="Times New Roman" w:cs="Times New Roman"/>
          <w:sz w:val="24"/>
          <w:szCs w:val="24"/>
        </w:rPr>
        <w:t xml:space="preserve"> returns are er</w:t>
      </w:r>
      <w:r w:rsidR="00DA3CF7" w:rsidRPr="008343D4">
        <w:rPr>
          <w:rFonts w:ascii="Times New Roman" w:hAnsi="Times New Roman" w:cs="Times New Roman"/>
          <w:sz w:val="24"/>
          <w:szCs w:val="24"/>
        </w:rPr>
        <w:t>oded</w:t>
      </w:r>
      <w:r w:rsidR="00470C53" w:rsidRPr="008343D4">
        <w:rPr>
          <w:rFonts w:ascii="Times New Roman" w:hAnsi="Times New Roman" w:cs="Times New Roman"/>
          <w:sz w:val="24"/>
          <w:szCs w:val="24"/>
        </w:rPr>
        <w:t xml:space="preserve"> by </w:t>
      </w:r>
      <w:r w:rsidR="00A90184" w:rsidRPr="008343D4">
        <w:rPr>
          <w:rFonts w:ascii="Times New Roman" w:hAnsi="Times New Roman" w:cs="Times New Roman"/>
          <w:sz w:val="24"/>
          <w:szCs w:val="24"/>
        </w:rPr>
        <w:t>volatility</w:t>
      </w:r>
      <w:r w:rsidR="00E913E3" w:rsidRPr="008343D4">
        <w:rPr>
          <w:rFonts w:ascii="Times New Roman" w:hAnsi="Times New Roman" w:cs="Times New Roman"/>
          <w:sz w:val="24"/>
          <w:szCs w:val="24"/>
        </w:rPr>
        <w:t xml:space="preserve">. </w:t>
      </w:r>
      <w:r w:rsidR="00927316" w:rsidRPr="008343D4">
        <w:rPr>
          <w:rFonts w:ascii="Times New Roman" w:hAnsi="Times New Roman" w:cs="Times New Roman"/>
          <w:sz w:val="24"/>
          <w:szCs w:val="24"/>
        </w:rPr>
        <w:t xml:space="preserve"> </w:t>
      </w:r>
    </w:p>
    <w:p w14:paraId="3F326268" w14:textId="170D24BE" w:rsidR="00E913E3" w:rsidRPr="008343D4" w:rsidRDefault="00E913E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Messmore</w:t>
      </w:r>
      <w:r w:rsidR="00E163A7" w:rsidRPr="008343D4">
        <w:rPr>
          <w:rFonts w:ascii="Times New Roman" w:hAnsi="Times New Roman" w:cs="Times New Roman"/>
          <w:sz w:val="24"/>
          <w:szCs w:val="24"/>
        </w:rPr>
        <w:t>’s</w:t>
      </w:r>
      <w:r w:rsidRPr="008343D4">
        <w:rPr>
          <w:rFonts w:ascii="Times New Roman" w:hAnsi="Times New Roman" w:cs="Times New Roman"/>
          <w:sz w:val="24"/>
          <w:szCs w:val="24"/>
        </w:rPr>
        <w:t xml:space="preserve"> AM</w:t>
      </w:r>
      <w:r w:rsidR="00254455" w:rsidRPr="008343D4">
        <w:rPr>
          <w:rFonts w:ascii="Times New Roman" w:hAnsi="Times New Roman" w:cs="Times New Roman"/>
          <w:sz w:val="24"/>
          <w:szCs w:val="24"/>
        </w:rPr>
        <w:t>-</w:t>
      </w:r>
      <w:r w:rsidR="00EC37D0" w:rsidRPr="008343D4">
        <w:rPr>
          <w:rFonts w:ascii="Times New Roman" w:hAnsi="Times New Roman" w:cs="Times New Roman"/>
          <w:sz w:val="24"/>
          <w:szCs w:val="24"/>
        </w:rPr>
        <w:t>GM relationship</w:t>
      </w:r>
      <w:r w:rsidRPr="008343D4">
        <w:rPr>
          <w:rFonts w:ascii="Times New Roman" w:hAnsi="Times New Roman" w:cs="Times New Roman"/>
          <w:sz w:val="24"/>
          <w:szCs w:val="24"/>
        </w:rPr>
        <w:t xml:space="preserve"> is </w:t>
      </w: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R</m:t>
            </m:r>
          </m:e>
          <m:sub>
            <m:r>
              <w:rPr>
                <w:rFonts w:ascii="Cambria Math" w:eastAsiaTheme="majorEastAsia" w:hAnsi="Cambria Math" w:cs="Times New Roman"/>
                <w:sz w:val="24"/>
                <w:szCs w:val="24"/>
              </w:rPr>
              <m:t>a</m:t>
            </m:r>
          </m:sub>
          <m:sup>
            <m:r>
              <w:rPr>
                <w:rFonts w:ascii="Cambria Math" w:eastAsiaTheme="majorEastAsia" w:hAnsi="Cambria Math" w:cs="Times New Roman"/>
                <w:sz w:val="24"/>
                <w:szCs w:val="24"/>
              </w:rPr>
              <m:t xml:space="preserve"> </m:t>
            </m:r>
          </m:sup>
        </m:sSubSup>
        <m:r>
          <w:rPr>
            <w:rFonts w:ascii="Cambria Math" w:eastAsiaTheme="majorEastAsia" w:hAnsi="Cambria Math" w:cs="Times New Roman"/>
            <w:sz w:val="24"/>
            <w:szCs w:val="24"/>
          </w:rPr>
          <m:t xml:space="preserve">- </m:t>
        </m:r>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R</m:t>
            </m:r>
          </m:e>
          <m:sub>
            <m:r>
              <w:rPr>
                <w:rFonts w:ascii="Cambria Math" w:eastAsiaTheme="majorEastAsia" w:hAnsi="Cambria Math" w:cs="Times New Roman"/>
                <w:sz w:val="24"/>
                <w:szCs w:val="24"/>
              </w:rPr>
              <m:t xml:space="preserve">g </m:t>
            </m:r>
          </m:sub>
          <m:sup>
            <m:r>
              <w:rPr>
                <w:rFonts w:ascii="Cambria Math" w:eastAsiaTheme="majorEastAsia" w:hAnsi="Cambria Math" w:cs="Times New Roman"/>
                <w:sz w:val="24"/>
                <w:szCs w:val="24"/>
              </w:rPr>
              <m:t xml:space="preserve"> </m:t>
            </m:r>
          </m:sup>
        </m:sSubSup>
        <m:r>
          <m:rPr>
            <m:sty m:val="p"/>
          </m:rPr>
          <w:rPr>
            <w:rFonts w:ascii="Cambria Math" w:hAnsi="Cambria Math" w:cs="Times New Roman"/>
            <w:color w:val="333333"/>
            <w:sz w:val="24"/>
            <w:szCs w:val="24"/>
          </w:rPr>
          <m:t>≈</m:t>
        </m:r>
        <m:r>
          <w:rPr>
            <w:rFonts w:ascii="Cambria Math" w:eastAsiaTheme="majorEastAsia"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num>
          <m:den>
            <m:r>
              <w:rPr>
                <w:rFonts w:ascii="Cambria Math" w:hAnsi="Cambria Math" w:cs="Times New Roman"/>
                <w:sz w:val="24"/>
                <w:szCs w:val="24"/>
              </w:rPr>
              <m:t>2</m:t>
            </m:r>
          </m:den>
        </m:f>
        <m:r>
          <m:rPr>
            <m:sty m:val="p"/>
          </m:rPr>
          <w:rPr>
            <w:rFonts w:ascii="Cambria Math" w:hAnsi="Cambria Math" w:cs="Times New Roman"/>
            <w:sz w:val="24"/>
            <w:szCs w:val="24"/>
          </w:rPr>
          <m:t xml:space="preserve"> </m:t>
        </m:r>
      </m:oMath>
      <w:r w:rsidRPr="008343D4">
        <w:rPr>
          <w:rFonts w:ascii="Times New Roman" w:hAnsi="Times New Roman" w:cs="Times New Roman"/>
          <w:sz w:val="24"/>
          <w:szCs w:val="24"/>
        </w:rPr>
        <w:t xml:space="preserve">  </w:t>
      </w:r>
      <w:r w:rsidR="00CC1FE7" w:rsidRPr="008343D4">
        <w:rPr>
          <w:rFonts w:ascii="Times New Roman" w:hAnsi="Times New Roman" w:cs="Times New Roman"/>
          <w:sz w:val="24"/>
          <w:szCs w:val="24"/>
        </w:rPr>
        <w:t xml:space="preserve">                                     </w:t>
      </w:r>
      <w:proofErr w:type="gramStart"/>
      <w:r w:rsidR="00CC1FE7" w:rsidRPr="008343D4">
        <w:rPr>
          <w:rFonts w:ascii="Times New Roman" w:hAnsi="Times New Roman" w:cs="Times New Roman"/>
          <w:sz w:val="24"/>
          <w:szCs w:val="24"/>
        </w:rPr>
        <w:t xml:space="preserve">   (</w:t>
      </w:r>
      <w:proofErr w:type="gramEnd"/>
      <w:r w:rsidR="00CC1FE7" w:rsidRPr="008343D4">
        <w:rPr>
          <w:rFonts w:ascii="Times New Roman" w:hAnsi="Times New Roman" w:cs="Times New Roman"/>
          <w:sz w:val="24"/>
          <w:szCs w:val="24"/>
        </w:rPr>
        <w:t>1)</w:t>
      </w:r>
    </w:p>
    <w:p w14:paraId="0AF61816" w14:textId="33E01D6F" w:rsidR="00E913E3" w:rsidRPr="008343D4" w:rsidRDefault="00E913E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Where:</w:t>
      </w:r>
    </w:p>
    <w:p w14:paraId="1E06B17A" w14:textId="26190958" w:rsidR="00E913E3" w:rsidRPr="008343D4" w:rsidRDefault="00FA48F3" w:rsidP="006A1D4E">
      <w:pPr>
        <w:pStyle w:val="ListParagraph"/>
        <w:numPr>
          <w:ilvl w:val="0"/>
          <w:numId w:val="10"/>
        </w:numPr>
        <w:spacing w:after="200" w:line="276" w:lineRule="auto"/>
        <w:rPr>
          <w:rFonts w:ascii="Times New Roman" w:hAnsi="Times New Roman" w:cs="Times New Roman"/>
          <w:sz w:val="24"/>
          <w:szCs w:val="24"/>
        </w:rPr>
      </w:pP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R</m:t>
            </m:r>
          </m:e>
          <m:sub>
            <m:r>
              <w:rPr>
                <w:rFonts w:ascii="Cambria Math" w:eastAsiaTheme="majorEastAsia" w:hAnsi="Cambria Math" w:cs="Times New Roman"/>
                <w:sz w:val="24"/>
                <w:szCs w:val="24"/>
              </w:rPr>
              <m:t>a</m:t>
            </m:r>
          </m:sub>
          <m:sup>
            <m:r>
              <w:rPr>
                <w:rFonts w:ascii="Cambria Math" w:eastAsiaTheme="majorEastAsia" w:hAnsi="Cambria Math" w:cs="Times New Roman"/>
                <w:sz w:val="24"/>
                <w:szCs w:val="24"/>
              </w:rPr>
              <m:t xml:space="preserve"> </m:t>
            </m:r>
          </m:sup>
        </m:sSubSup>
        <m:r>
          <w:rPr>
            <w:rFonts w:ascii="Cambria Math" w:eastAsiaTheme="majorEastAsia" w:hAnsi="Cambria Math" w:cs="Times New Roman"/>
            <w:sz w:val="24"/>
            <w:szCs w:val="24"/>
          </w:rPr>
          <m:t xml:space="preserve"> </m:t>
        </m:r>
      </m:oMath>
      <w:r w:rsidR="00193CFA" w:rsidRPr="008343D4">
        <w:rPr>
          <w:rFonts w:ascii="Times New Roman" w:hAnsi="Times New Roman" w:cs="Times New Roman"/>
          <w:sz w:val="24"/>
          <w:szCs w:val="24"/>
        </w:rPr>
        <w:t xml:space="preserve">= arithmetic </w:t>
      </w:r>
      <w:r w:rsidR="00E913E3" w:rsidRPr="008343D4">
        <w:rPr>
          <w:rFonts w:ascii="Times New Roman" w:hAnsi="Times New Roman" w:cs="Times New Roman"/>
          <w:sz w:val="24"/>
          <w:szCs w:val="24"/>
        </w:rPr>
        <w:t>mean return</w:t>
      </w:r>
    </w:p>
    <w:p w14:paraId="01D3529E" w14:textId="2B984ADB" w:rsidR="00E913E3" w:rsidRPr="008343D4" w:rsidRDefault="00FA48F3" w:rsidP="006A1D4E">
      <w:pPr>
        <w:pStyle w:val="ListParagraph"/>
        <w:numPr>
          <w:ilvl w:val="0"/>
          <w:numId w:val="10"/>
        </w:numPr>
        <w:spacing w:after="200"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r>
          <w:rPr>
            <w:rFonts w:ascii="Cambria Math" w:hAnsi="Cambria Math" w:cs="Times New Roman"/>
            <w:sz w:val="24"/>
            <w:szCs w:val="24"/>
          </w:rPr>
          <m:t xml:space="preserve">= </m:t>
        </m:r>
      </m:oMath>
      <w:r w:rsidR="006226C3" w:rsidRPr="008343D4">
        <w:rPr>
          <w:rFonts w:ascii="Times New Roman" w:hAnsi="Times New Roman" w:cs="Times New Roman"/>
          <w:sz w:val="24"/>
          <w:szCs w:val="24"/>
        </w:rPr>
        <w:t>c</w:t>
      </w:r>
      <w:r w:rsidR="00E913E3" w:rsidRPr="008343D4">
        <w:rPr>
          <w:rFonts w:ascii="Times New Roman" w:hAnsi="Times New Roman" w:cs="Times New Roman"/>
          <w:sz w:val="24"/>
          <w:szCs w:val="24"/>
        </w:rPr>
        <w:t xml:space="preserve">ompound return </w:t>
      </w:r>
      <w:r w:rsidR="00193CFA" w:rsidRPr="008343D4">
        <w:rPr>
          <w:rFonts w:ascii="Times New Roman" w:hAnsi="Times New Roman" w:cs="Times New Roman"/>
          <w:sz w:val="24"/>
          <w:szCs w:val="24"/>
        </w:rPr>
        <w:t xml:space="preserve">or </w:t>
      </w:r>
      <w:r w:rsidR="00E913E3" w:rsidRPr="008343D4">
        <w:rPr>
          <w:rFonts w:ascii="Times New Roman" w:hAnsi="Times New Roman" w:cs="Times New Roman"/>
          <w:sz w:val="24"/>
          <w:szCs w:val="24"/>
        </w:rPr>
        <w:t xml:space="preserve">the discrete geometric mean return </w:t>
      </w:r>
    </w:p>
    <w:p w14:paraId="23151AD7" w14:textId="0C9CC6DE" w:rsidR="00E913E3" w:rsidRPr="008343D4" w:rsidRDefault="00E913E3" w:rsidP="006A1D4E">
      <w:pPr>
        <w:pStyle w:val="ListParagraph"/>
        <w:numPr>
          <w:ilvl w:val="0"/>
          <w:numId w:val="10"/>
        </w:numPr>
        <w:spacing w:after="200" w:line="276" w:lineRule="auto"/>
        <w:rPr>
          <w:rFonts w:ascii="Times New Roman" w:hAnsi="Times New Roman" w:cs="Times New Roman"/>
          <w:sz w:val="24"/>
          <w:szCs w:val="24"/>
        </w:rPr>
      </w:pPr>
      <m:oMath>
        <m:r>
          <w:rPr>
            <w:rFonts w:ascii="Cambria Math" w:hAnsi="Cambria Math" w:cs="Times New Roman"/>
            <w:sz w:val="24"/>
            <w:szCs w:val="24"/>
          </w:rPr>
          <m:t>σ</m:t>
        </m:r>
      </m:oMath>
      <w:r w:rsidRPr="008343D4">
        <w:rPr>
          <w:rFonts w:ascii="Times New Roman" w:hAnsi="Times New Roman" w:cs="Times New Roman"/>
          <w:sz w:val="24"/>
          <w:szCs w:val="24"/>
        </w:rPr>
        <w:t xml:space="preserve"> = volatility</w:t>
      </w:r>
      <w:r w:rsidR="00193CFA" w:rsidRPr="008343D4">
        <w:rPr>
          <w:rFonts w:ascii="Times New Roman" w:hAnsi="Times New Roman" w:cs="Times New Roman"/>
          <w:sz w:val="24"/>
          <w:szCs w:val="24"/>
        </w:rPr>
        <w:t>,</w:t>
      </w:r>
      <w:r w:rsidRPr="008343D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oMath>
      <w:r w:rsidRPr="008343D4">
        <w:rPr>
          <w:rFonts w:ascii="Times New Roman" w:hAnsi="Times New Roman" w:cs="Times New Roman"/>
          <w:sz w:val="24"/>
          <w:szCs w:val="24"/>
        </w:rPr>
        <w:t xml:space="preserve"> is variance.</w:t>
      </w:r>
    </w:p>
    <w:p w14:paraId="72F20525" w14:textId="5002FCD8" w:rsidR="001F77F7" w:rsidRPr="008343D4" w:rsidRDefault="00E913E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Messmore claimed that </w:t>
      </w:r>
      <w:r w:rsidR="00C2029D" w:rsidRPr="008343D4">
        <w:rPr>
          <w:rFonts w:ascii="Times New Roman" w:hAnsi="Times New Roman" w:cs="Times New Roman"/>
          <w:sz w:val="24"/>
          <w:szCs w:val="24"/>
        </w:rPr>
        <w:t xml:space="preserve">the </w:t>
      </w:r>
      <w:r w:rsidR="00BA1BAF" w:rsidRPr="008343D4">
        <w:rPr>
          <w:rFonts w:ascii="Times New Roman" w:hAnsi="Times New Roman" w:cs="Times New Roman"/>
          <w:sz w:val="24"/>
          <w:szCs w:val="24"/>
        </w:rPr>
        <w:t>term on the right side of this equation, the variance div</w:t>
      </w:r>
      <w:r w:rsidR="00C2029D" w:rsidRPr="008343D4">
        <w:rPr>
          <w:rFonts w:ascii="Times New Roman" w:hAnsi="Times New Roman" w:cs="Times New Roman"/>
          <w:sz w:val="24"/>
          <w:szCs w:val="24"/>
        </w:rPr>
        <w:t>ided by two</w:t>
      </w:r>
      <w:r w:rsidR="00BA1BAF" w:rsidRPr="008343D4">
        <w:rPr>
          <w:rFonts w:ascii="Times New Roman" w:hAnsi="Times New Roman" w:cs="Times New Roman"/>
          <w:sz w:val="24"/>
          <w:szCs w:val="24"/>
        </w:rPr>
        <w:t>,</w:t>
      </w:r>
      <w:r w:rsidR="00C2029D" w:rsidRPr="008343D4">
        <w:rPr>
          <w:rFonts w:ascii="Times New Roman" w:hAnsi="Times New Roman" w:cs="Times New Roman"/>
          <w:sz w:val="24"/>
          <w:szCs w:val="24"/>
        </w:rPr>
        <w:t xml:space="preserve"> </w:t>
      </w:r>
      <w:r w:rsidR="00363BA8" w:rsidRPr="008343D4">
        <w:rPr>
          <w:rFonts w:ascii="Times New Roman" w:hAnsi="Times New Roman" w:cs="Times New Roman"/>
          <w:sz w:val="24"/>
          <w:szCs w:val="24"/>
        </w:rPr>
        <w:t>quantified</w:t>
      </w:r>
      <w:r w:rsidRPr="008343D4">
        <w:rPr>
          <w:rFonts w:ascii="Times New Roman" w:hAnsi="Times New Roman" w:cs="Times New Roman"/>
          <w:sz w:val="24"/>
          <w:szCs w:val="24"/>
        </w:rPr>
        <w:t xml:space="preserve"> “Variance Drain,” </w:t>
      </w:r>
      <w:r w:rsidR="001B5C28" w:rsidRPr="008343D4">
        <w:rPr>
          <w:rFonts w:ascii="Times New Roman" w:hAnsi="Times New Roman" w:cs="Times New Roman"/>
          <w:sz w:val="24"/>
          <w:szCs w:val="24"/>
        </w:rPr>
        <w:t xml:space="preserve">an effect that </w:t>
      </w:r>
      <w:r w:rsidR="00254455" w:rsidRPr="008343D4">
        <w:rPr>
          <w:rFonts w:ascii="Times New Roman" w:hAnsi="Times New Roman" w:cs="Times New Roman"/>
          <w:sz w:val="24"/>
          <w:szCs w:val="24"/>
        </w:rPr>
        <w:t>erodes economic returns.</w:t>
      </w:r>
      <w:r w:rsidRPr="008343D4">
        <w:rPr>
          <w:rFonts w:ascii="Times New Roman" w:hAnsi="Times New Roman" w:cs="Times New Roman"/>
          <w:sz w:val="24"/>
          <w:szCs w:val="24"/>
        </w:rPr>
        <w:t xml:space="preserve">  </w:t>
      </w:r>
      <w:r w:rsidR="00315BE8" w:rsidRPr="008343D4">
        <w:rPr>
          <w:rFonts w:ascii="Times New Roman" w:hAnsi="Times New Roman" w:cs="Times New Roman"/>
          <w:sz w:val="24"/>
          <w:szCs w:val="24"/>
        </w:rPr>
        <w:t xml:space="preserve">Messmore’s </w:t>
      </w:r>
      <w:r w:rsidR="00150B38" w:rsidRPr="008343D4">
        <w:rPr>
          <w:rFonts w:ascii="Times New Roman" w:hAnsi="Times New Roman" w:cs="Times New Roman"/>
          <w:sz w:val="24"/>
          <w:szCs w:val="24"/>
        </w:rPr>
        <w:t>variance drain concept</w:t>
      </w:r>
      <w:r w:rsidR="00315BE8" w:rsidRPr="008343D4">
        <w:rPr>
          <w:rFonts w:ascii="Times New Roman" w:hAnsi="Times New Roman" w:cs="Times New Roman"/>
          <w:sz w:val="24"/>
          <w:szCs w:val="24"/>
        </w:rPr>
        <w:t xml:space="preserve"> was </w:t>
      </w:r>
      <w:r w:rsidR="00915734" w:rsidRPr="008343D4">
        <w:rPr>
          <w:rFonts w:ascii="Times New Roman" w:hAnsi="Times New Roman" w:cs="Times New Roman"/>
          <w:sz w:val="24"/>
          <w:szCs w:val="24"/>
        </w:rPr>
        <w:t xml:space="preserve">broadly </w:t>
      </w:r>
      <w:r w:rsidR="00315BE8" w:rsidRPr="008343D4">
        <w:rPr>
          <w:rFonts w:ascii="Times New Roman" w:hAnsi="Times New Roman" w:cs="Times New Roman"/>
          <w:sz w:val="24"/>
          <w:szCs w:val="24"/>
        </w:rPr>
        <w:t>accepted, and it</w:t>
      </w:r>
      <w:r w:rsidR="00300CF0" w:rsidRPr="008343D4">
        <w:rPr>
          <w:rFonts w:ascii="Times New Roman" w:hAnsi="Times New Roman" w:cs="Times New Roman"/>
          <w:sz w:val="24"/>
          <w:szCs w:val="24"/>
        </w:rPr>
        <w:t xml:space="preserve"> is</w:t>
      </w:r>
      <w:r w:rsidR="0062368B" w:rsidRPr="008343D4">
        <w:rPr>
          <w:rFonts w:ascii="Times New Roman" w:hAnsi="Times New Roman" w:cs="Times New Roman"/>
          <w:sz w:val="24"/>
          <w:szCs w:val="24"/>
        </w:rPr>
        <w:t xml:space="preserve"> assumed in</w:t>
      </w:r>
      <w:r w:rsidR="00315BE8" w:rsidRPr="008343D4">
        <w:rPr>
          <w:rFonts w:ascii="Times New Roman" w:hAnsi="Times New Roman" w:cs="Times New Roman"/>
          <w:sz w:val="24"/>
          <w:szCs w:val="24"/>
        </w:rPr>
        <w:t xml:space="preserve"> most financial analys</w:t>
      </w:r>
      <w:r w:rsidR="001523BD" w:rsidRPr="008343D4">
        <w:rPr>
          <w:rFonts w:ascii="Times New Roman" w:hAnsi="Times New Roman" w:cs="Times New Roman"/>
          <w:sz w:val="24"/>
          <w:szCs w:val="24"/>
        </w:rPr>
        <w:t>e</w:t>
      </w:r>
      <w:r w:rsidR="00315BE8" w:rsidRPr="008343D4">
        <w:rPr>
          <w:rFonts w:ascii="Times New Roman" w:hAnsi="Times New Roman" w:cs="Times New Roman"/>
          <w:sz w:val="24"/>
          <w:szCs w:val="24"/>
        </w:rPr>
        <w:t>s of securities markets</w:t>
      </w:r>
      <w:r w:rsidR="00915734" w:rsidRPr="008343D4">
        <w:rPr>
          <w:rFonts w:ascii="Times New Roman" w:hAnsi="Times New Roman" w:cs="Times New Roman"/>
          <w:sz w:val="24"/>
          <w:szCs w:val="24"/>
        </w:rPr>
        <w:t>.</w:t>
      </w:r>
    </w:p>
    <w:p w14:paraId="3B2E7A13" w14:textId="77777777" w:rsidR="00FD5363" w:rsidRPr="008343D4" w:rsidRDefault="00FD5363" w:rsidP="006A1D4E">
      <w:pPr>
        <w:spacing w:line="276" w:lineRule="auto"/>
        <w:rPr>
          <w:rFonts w:ascii="Times New Roman" w:hAnsi="Times New Roman" w:cs="Times New Roman"/>
          <w:sz w:val="24"/>
          <w:szCs w:val="24"/>
        </w:rPr>
      </w:pPr>
    </w:p>
    <w:p w14:paraId="776F9BE1" w14:textId="77777777" w:rsidR="00FD5363" w:rsidRPr="008343D4" w:rsidRDefault="00FD5363"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 xml:space="preserve">How Do Markets Work Anyway? </w:t>
      </w:r>
    </w:p>
    <w:p w14:paraId="0FBBECF2" w14:textId="2A30B1A6" w:rsidR="00FD5363" w:rsidRPr="008343D4" w:rsidRDefault="00FD536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Messmore modeled volatility in securities markets as having casino</w:t>
      </w:r>
      <w:r w:rsidR="007119CF" w:rsidRPr="008343D4">
        <w:rPr>
          <w:rFonts w:ascii="Times New Roman" w:hAnsi="Times New Roman" w:cs="Times New Roman"/>
          <w:sz w:val="24"/>
          <w:szCs w:val="24"/>
        </w:rPr>
        <w:t>-</w:t>
      </w:r>
      <w:r w:rsidRPr="008343D4">
        <w:rPr>
          <w:rFonts w:ascii="Times New Roman" w:hAnsi="Times New Roman" w:cs="Times New Roman"/>
          <w:sz w:val="24"/>
          <w:szCs w:val="24"/>
        </w:rPr>
        <w:t>style attributes, even-odds for symmetric percentage moves</w:t>
      </w:r>
      <w:r w:rsidR="00F935A1" w:rsidRPr="008343D4">
        <w:rPr>
          <w:rFonts w:ascii="Times New Roman" w:hAnsi="Times New Roman" w:cs="Times New Roman"/>
          <w:sz w:val="24"/>
          <w:szCs w:val="24"/>
        </w:rPr>
        <w:t xml:space="preserve">, which </w:t>
      </w:r>
      <w:r w:rsidR="006A6126" w:rsidRPr="008343D4">
        <w:rPr>
          <w:rFonts w:ascii="Times New Roman" w:hAnsi="Times New Roman" w:cs="Times New Roman"/>
          <w:sz w:val="24"/>
          <w:szCs w:val="24"/>
        </w:rPr>
        <w:t xml:space="preserve">inherently has </w:t>
      </w:r>
      <w:r w:rsidR="00F935A1" w:rsidRPr="008343D4">
        <w:rPr>
          <w:rFonts w:ascii="Times New Roman" w:hAnsi="Times New Roman" w:cs="Times New Roman"/>
          <w:sz w:val="24"/>
          <w:szCs w:val="24"/>
        </w:rPr>
        <w:t xml:space="preserve">volatility drag. </w:t>
      </w:r>
      <w:r w:rsidRPr="008343D4">
        <w:rPr>
          <w:rFonts w:ascii="Times New Roman" w:hAnsi="Times New Roman" w:cs="Times New Roman"/>
          <w:sz w:val="24"/>
          <w:szCs w:val="24"/>
        </w:rPr>
        <w:t xml:space="preserve"> </w:t>
      </w:r>
      <w:r w:rsidR="00206608" w:rsidRPr="008343D4">
        <w:rPr>
          <w:rFonts w:ascii="Times New Roman" w:hAnsi="Times New Roman" w:cs="Times New Roman"/>
          <w:sz w:val="24"/>
          <w:szCs w:val="24"/>
        </w:rPr>
        <w:t xml:space="preserve">Does </w:t>
      </w:r>
      <w:r w:rsidRPr="008343D4">
        <w:rPr>
          <w:rFonts w:ascii="Times New Roman" w:hAnsi="Times New Roman" w:cs="Times New Roman"/>
          <w:sz w:val="24"/>
          <w:szCs w:val="24"/>
        </w:rPr>
        <w:t xml:space="preserve">that model </w:t>
      </w:r>
      <w:r w:rsidR="00206608" w:rsidRPr="008343D4">
        <w:rPr>
          <w:rFonts w:ascii="Times New Roman" w:hAnsi="Times New Roman" w:cs="Times New Roman"/>
          <w:sz w:val="24"/>
          <w:szCs w:val="24"/>
        </w:rPr>
        <w:t xml:space="preserve">realistically represent </w:t>
      </w:r>
      <w:r w:rsidRPr="008343D4">
        <w:rPr>
          <w:rFonts w:ascii="Times New Roman" w:hAnsi="Times New Roman" w:cs="Times New Roman"/>
          <w:sz w:val="24"/>
          <w:szCs w:val="24"/>
        </w:rPr>
        <w:t>the real world</w:t>
      </w:r>
      <w:r w:rsidR="00206608" w:rsidRPr="008343D4">
        <w:rPr>
          <w:rFonts w:ascii="Times New Roman" w:hAnsi="Times New Roman" w:cs="Times New Roman"/>
          <w:sz w:val="24"/>
          <w:szCs w:val="24"/>
        </w:rPr>
        <w:t xml:space="preserve"> or is it a ludic fallacy, based on a</w:t>
      </w:r>
      <w:r w:rsidR="00160216" w:rsidRPr="008343D4">
        <w:rPr>
          <w:rFonts w:ascii="Times New Roman" w:hAnsi="Times New Roman" w:cs="Times New Roman"/>
          <w:sz w:val="24"/>
          <w:szCs w:val="24"/>
        </w:rPr>
        <w:t>n overly</w:t>
      </w:r>
      <w:r w:rsidR="00193CFA" w:rsidRPr="008343D4">
        <w:rPr>
          <w:rFonts w:ascii="Times New Roman" w:hAnsi="Times New Roman" w:cs="Times New Roman"/>
          <w:sz w:val="24"/>
          <w:szCs w:val="24"/>
        </w:rPr>
        <w:t xml:space="preserve"> </w:t>
      </w:r>
      <w:r w:rsidR="00206608" w:rsidRPr="008343D4">
        <w:rPr>
          <w:rFonts w:ascii="Times New Roman" w:hAnsi="Times New Roman" w:cs="Times New Roman"/>
          <w:sz w:val="24"/>
          <w:szCs w:val="24"/>
        </w:rPr>
        <w:t xml:space="preserve">simplistic game?   </w:t>
      </w:r>
    </w:p>
    <w:p w14:paraId="377DAA19" w14:textId="77777777" w:rsidR="00FD5363" w:rsidRPr="008343D4" w:rsidRDefault="00FD536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Securities markets are complex, ultimately human-driven processes, unconstrained by the laws of physics. Typically structured as double-sided auctions, market participants usually include buyers, sellers, market makers, and high-frequency traders. Arbitrageurs stand ready to profit from any actionable differences between related markets (e.g., SPX futures vs S&amp;P 500 Exchange-Traded Funds). </w:t>
      </w:r>
    </w:p>
    <w:p w14:paraId="6AF36509" w14:textId="5AE8EC2F" w:rsidR="00FD5363" w:rsidRPr="008343D4" w:rsidRDefault="00FD536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lastRenderedPageBreak/>
        <w:t xml:space="preserve">Another model for markets is that they are estimators of value where the effects of </w:t>
      </w:r>
      <w:r w:rsidR="00206608" w:rsidRPr="008343D4">
        <w:rPr>
          <w:rFonts w:ascii="Times New Roman" w:hAnsi="Times New Roman" w:cs="Times New Roman"/>
          <w:sz w:val="24"/>
          <w:szCs w:val="24"/>
        </w:rPr>
        <w:t xml:space="preserve">noise-like </w:t>
      </w:r>
      <w:r w:rsidRPr="008343D4">
        <w:rPr>
          <w:rFonts w:ascii="Times New Roman" w:hAnsi="Times New Roman" w:cs="Times New Roman"/>
          <w:sz w:val="24"/>
          <w:szCs w:val="24"/>
        </w:rPr>
        <w:t>volatility cancel out over time. The difficulty of estimating value varies tremendously, ranging from straightforward present value calculations (e.g., a US</w:t>
      </w:r>
      <w:r w:rsidR="00193CFA" w:rsidRPr="008343D4">
        <w:rPr>
          <w:rFonts w:ascii="Times New Roman" w:hAnsi="Times New Roman" w:cs="Times New Roman"/>
          <w:sz w:val="24"/>
          <w:szCs w:val="24"/>
        </w:rPr>
        <w:t>A</w:t>
      </w:r>
      <w:r w:rsidRPr="008343D4">
        <w:rPr>
          <w:rFonts w:ascii="Times New Roman" w:hAnsi="Times New Roman" w:cs="Times New Roman"/>
          <w:sz w:val="24"/>
          <w:szCs w:val="24"/>
        </w:rPr>
        <w:t xml:space="preserve"> Treasury note), to valuing a corporate start-up losing billions of dollars a year. An incredible amount of effort, fueled by fear and greed, goes into determining the “right” price for securities.</w:t>
      </w:r>
    </w:p>
    <w:p w14:paraId="1677EFF3" w14:textId="77777777" w:rsidR="00FD5363" w:rsidRPr="008343D4" w:rsidRDefault="00FD536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 value-driven market would not be constrained by previous values or past volatility in determining what the best guesses are for the present value (exceptions being short term measures like futures limit up/down, trading halts, or regulated markets). Of course, historical patterns might be included via factors such as momentum, but historic information will likely be interpreted differently by the various market participants. </w:t>
      </w:r>
    </w:p>
    <w:p w14:paraId="706DA530" w14:textId="52190F1B" w:rsidR="00823504" w:rsidRPr="008343D4" w:rsidRDefault="00FD5363"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All markets have volatility, but does volatility inherently erode prices? Or is volatility </w:t>
      </w:r>
      <w:r w:rsidR="00CF0D8B" w:rsidRPr="008343D4">
        <w:rPr>
          <w:rFonts w:ascii="Times New Roman" w:hAnsi="Times New Roman" w:cs="Times New Roman"/>
          <w:sz w:val="24"/>
          <w:szCs w:val="24"/>
        </w:rPr>
        <w:t xml:space="preserve">essentially </w:t>
      </w:r>
      <w:r w:rsidRPr="008343D4">
        <w:rPr>
          <w:rFonts w:ascii="Times New Roman" w:hAnsi="Times New Roman" w:cs="Times New Roman"/>
          <w:sz w:val="24"/>
          <w:szCs w:val="24"/>
        </w:rPr>
        <w:t>noise, obscuring the signal (current value)—often annoying, sometimes scary, but ultimately not changing the signal?</w:t>
      </w:r>
      <w:r w:rsidR="0052213B">
        <w:rPr>
          <w:rFonts w:ascii="Times New Roman" w:hAnsi="Times New Roman" w:cs="Times New Roman"/>
          <w:sz w:val="24"/>
          <w:szCs w:val="24"/>
        </w:rPr>
        <w:br/>
      </w:r>
    </w:p>
    <w:p w14:paraId="01DA5E20" w14:textId="712D1C0B" w:rsidR="009D56CA" w:rsidRPr="008343D4" w:rsidRDefault="00413AF9"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Characteristics of</w:t>
      </w:r>
      <w:r w:rsidR="009D56CA" w:rsidRPr="008343D4">
        <w:rPr>
          <w:rFonts w:ascii="Times New Roman" w:hAnsi="Times New Roman" w:cs="Times New Roman"/>
          <w:b/>
          <w:bCs/>
          <w:sz w:val="24"/>
          <w:szCs w:val="24"/>
        </w:rPr>
        <w:t xml:space="preserve"> a </w:t>
      </w:r>
      <w:r w:rsidR="001523BD" w:rsidRPr="008343D4">
        <w:rPr>
          <w:rFonts w:ascii="Times New Roman" w:hAnsi="Times New Roman" w:cs="Times New Roman"/>
          <w:b/>
          <w:bCs/>
          <w:sz w:val="24"/>
          <w:szCs w:val="24"/>
        </w:rPr>
        <w:t>Volatility</w:t>
      </w:r>
      <w:r w:rsidR="007D5EB4" w:rsidRPr="008343D4">
        <w:rPr>
          <w:rFonts w:ascii="Times New Roman" w:hAnsi="Times New Roman" w:cs="Times New Roman"/>
          <w:b/>
          <w:bCs/>
          <w:sz w:val="24"/>
          <w:szCs w:val="24"/>
        </w:rPr>
        <w:t xml:space="preserve"> N</w:t>
      </w:r>
      <w:r w:rsidR="001523BD" w:rsidRPr="008343D4">
        <w:rPr>
          <w:rFonts w:ascii="Times New Roman" w:hAnsi="Times New Roman" w:cs="Times New Roman"/>
          <w:b/>
          <w:bCs/>
          <w:sz w:val="24"/>
          <w:szCs w:val="24"/>
        </w:rPr>
        <w:t>eutral</w:t>
      </w:r>
      <w:r w:rsidR="009D56CA" w:rsidRPr="008343D4">
        <w:rPr>
          <w:rFonts w:ascii="Times New Roman" w:hAnsi="Times New Roman" w:cs="Times New Roman"/>
          <w:b/>
          <w:bCs/>
          <w:sz w:val="24"/>
          <w:szCs w:val="24"/>
        </w:rPr>
        <w:t xml:space="preserve"> Model </w:t>
      </w:r>
    </w:p>
    <w:p w14:paraId="0BDD5533" w14:textId="409B9C82" w:rsidR="009D56CA" w:rsidRPr="008343D4" w:rsidRDefault="009D56CA"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Analytically, modeling a market that</w:t>
      </w:r>
      <w:r w:rsidR="00363BA8" w:rsidRPr="008343D4">
        <w:rPr>
          <w:rFonts w:ascii="Times New Roman" w:hAnsi="Times New Roman" w:cs="Times New Roman"/>
          <w:sz w:val="24"/>
          <w:szCs w:val="24"/>
        </w:rPr>
        <w:t>’</w:t>
      </w:r>
      <w:r w:rsidRPr="008343D4">
        <w:rPr>
          <w:rFonts w:ascii="Times New Roman" w:hAnsi="Times New Roman" w:cs="Times New Roman"/>
          <w:sz w:val="24"/>
          <w:szCs w:val="24"/>
        </w:rPr>
        <w:t xml:space="preserve">s value-estimating and treats volatility as noise is straightforward. The reciprocal approach proposed by Amita in the bank example can be generalized with exponential compensation to the signal and noise which over time cancels out noise while preserving the signal. </w:t>
      </w:r>
    </w:p>
    <w:p w14:paraId="451A2B84" w14:textId="76E33550" w:rsidR="009D56CA" w:rsidRPr="008343D4" w:rsidRDefault="009D56CA"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 characteristic of exponentially compensated volatility is that equally likely positive and negative moves have different absolute values. In contrast, </w:t>
      </w:r>
      <w:r w:rsidR="009A7725" w:rsidRPr="008343D4">
        <w:rPr>
          <w:rFonts w:ascii="Times New Roman" w:hAnsi="Times New Roman" w:cs="Times New Roman"/>
          <w:sz w:val="24"/>
          <w:szCs w:val="24"/>
        </w:rPr>
        <w:t xml:space="preserve">coin flip style </w:t>
      </w:r>
      <w:r w:rsidRPr="008343D4">
        <w:rPr>
          <w:rFonts w:ascii="Times New Roman" w:hAnsi="Times New Roman" w:cs="Times New Roman"/>
          <w:sz w:val="24"/>
          <w:szCs w:val="24"/>
        </w:rPr>
        <w:t xml:space="preserve">market models assume equally likely positive/negative percentage moves will have the same absolute value. </w:t>
      </w:r>
    </w:p>
    <w:p w14:paraId="18044451" w14:textId="76593AB8" w:rsidR="009D56CA" w:rsidRPr="008343D4" w:rsidRDefault="009D56CA"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It’s counterintuitive that </w:t>
      </w:r>
      <w:r w:rsidR="00413AF9" w:rsidRPr="008343D4">
        <w:rPr>
          <w:rFonts w:ascii="Times New Roman" w:hAnsi="Times New Roman" w:cs="Times New Roman"/>
          <w:sz w:val="24"/>
          <w:szCs w:val="24"/>
        </w:rPr>
        <w:t>volatility</w:t>
      </w:r>
      <w:r w:rsidRPr="008343D4">
        <w:rPr>
          <w:rFonts w:ascii="Times New Roman" w:hAnsi="Times New Roman" w:cs="Times New Roman"/>
          <w:sz w:val="24"/>
          <w:szCs w:val="24"/>
        </w:rPr>
        <w:t xml:space="preserve"> we encounter in the real world would have unequal percentages that cancel out, but it’s inherent in the mathematics of quantity and proportionality. An apple vendor that sells 4 apples out of their 20-apple inventory sees a 20% drop in their inventory. Buying four apples from their wholesaler to replace them results in an inventory increase, of 25%, from 16 to 20. </w:t>
      </w:r>
    </w:p>
    <w:p w14:paraId="2EA6DA7F" w14:textId="77777777" w:rsidR="0052213B" w:rsidRDefault="0052213B" w:rsidP="006A1D4E">
      <w:pPr>
        <w:spacing w:line="276" w:lineRule="auto"/>
        <w:rPr>
          <w:rFonts w:ascii="Times New Roman" w:hAnsi="Times New Roman" w:cs="Times New Roman"/>
          <w:b/>
          <w:bCs/>
          <w:sz w:val="24"/>
          <w:szCs w:val="24"/>
        </w:rPr>
      </w:pPr>
    </w:p>
    <w:p w14:paraId="59FEC9CB" w14:textId="4BD111DB" w:rsidR="00B10D55" w:rsidRPr="008343D4" w:rsidRDefault="007D5EB4"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 xml:space="preserve">A </w:t>
      </w:r>
      <w:r w:rsidR="00B10D55" w:rsidRPr="008343D4">
        <w:rPr>
          <w:rFonts w:ascii="Times New Roman" w:hAnsi="Times New Roman" w:cs="Times New Roman"/>
          <w:b/>
          <w:bCs/>
          <w:sz w:val="24"/>
          <w:szCs w:val="24"/>
        </w:rPr>
        <w:t>Quan</w:t>
      </w:r>
      <w:r w:rsidR="007A0BC1" w:rsidRPr="008343D4">
        <w:rPr>
          <w:rFonts w:ascii="Times New Roman" w:hAnsi="Times New Roman" w:cs="Times New Roman"/>
          <w:b/>
          <w:bCs/>
          <w:sz w:val="24"/>
          <w:szCs w:val="24"/>
        </w:rPr>
        <w:t>ti</w:t>
      </w:r>
      <w:r w:rsidR="00B10D55" w:rsidRPr="008343D4">
        <w:rPr>
          <w:rFonts w:ascii="Times New Roman" w:hAnsi="Times New Roman" w:cs="Times New Roman"/>
          <w:b/>
          <w:bCs/>
          <w:sz w:val="24"/>
          <w:szCs w:val="24"/>
        </w:rPr>
        <w:t xml:space="preserve">tative Model of a </w:t>
      </w:r>
      <w:r w:rsidR="001523BD" w:rsidRPr="008343D4">
        <w:rPr>
          <w:rFonts w:ascii="Times New Roman" w:hAnsi="Times New Roman" w:cs="Times New Roman"/>
          <w:b/>
          <w:bCs/>
          <w:sz w:val="24"/>
          <w:szCs w:val="24"/>
        </w:rPr>
        <w:t>Volatility</w:t>
      </w:r>
      <w:r w:rsidRPr="008343D4">
        <w:rPr>
          <w:rFonts w:ascii="Times New Roman" w:hAnsi="Times New Roman" w:cs="Times New Roman"/>
          <w:b/>
          <w:bCs/>
          <w:sz w:val="24"/>
          <w:szCs w:val="24"/>
        </w:rPr>
        <w:t xml:space="preserve"> </w:t>
      </w:r>
      <w:r w:rsidR="007C3091" w:rsidRPr="008343D4">
        <w:rPr>
          <w:rFonts w:ascii="Times New Roman" w:hAnsi="Times New Roman" w:cs="Times New Roman"/>
          <w:b/>
          <w:bCs/>
          <w:sz w:val="24"/>
          <w:szCs w:val="24"/>
        </w:rPr>
        <w:t>N</w:t>
      </w:r>
      <w:r w:rsidR="001523BD" w:rsidRPr="008343D4">
        <w:rPr>
          <w:rFonts w:ascii="Times New Roman" w:hAnsi="Times New Roman" w:cs="Times New Roman"/>
          <w:b/>
          <w:bCs/>
          <w:sz w:val="24"/>
          <w:szCs w:val="24"/>
        </w:rPr>
        <w:t>eutral</w:t>
      </w:r>
      <w:r w:rsidR="00B10D55" w:rsidRPr="008343D4">
        <w:rPr>
          <w:rFonts w:ascii="Times New Roman" w:hAnsi="Times New Roman" w:cs="Times New Roman"/>
          <w:b/>
          <w:bCs/>
          <w:sz w:val="24"/>
          <w:szCs w:val="24"/>
        </w:rPr>
        <w:t xml:space="preserve"> Market </w:t>
      </w:r>
    </w:p>
    <w:p w14:paraId="5C93ABBA" w14:textId="47D4485F" w:rsidR="009A7725" w:rsidRPr="008343D4" w:rsidRDefault="001523BD"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Volatility-neutral</w:t>
      </w:r>
      <w:r w:rsidR="00B10D55" w:rsidRPr="008343D4">
        <w:rPr>
          <w:rFonts w:ascii="Times New Roman" w:hAnsi="Times New Roman" w:cs="Times New Roman"/>
          <w:sz w:val="24"/>
          <w:szCs w:val="24"/>
        </w:rPr>
        <w:t xml:space="preserve">ity is an inherent aspect of Geometric Brownian Motion (GBM), a process that is generally agreed to be a good </w:t>
      </w:r>
      <w:r w:rsidR="006D4766" w:rsidRPr="008343D4">
        <w:rPr>
          <w:rFonts w:ascii="Times New Roman" w:hAnsi="Times New Roman" w:cs="Times New Roman"/>
          <w:sz w:val="24"/>
          <w:szCs w:val="24"/>
        </w:rPr>
        <w:t xml:space="preserve">basic </w:t>
      </w:r>
      <w:r w:rsidR="00B10D55" w:rsidRPr="008343D4">
        <w:rPr>
          <w:rFonts w:ascii="Times New Roman" w:hAnsi="Times New Roman" w:cs="Times New Roman"/>
          <w:sz w:val="24"/>
          <w:szCs w:val="24"/>
        </w:rPr>
        <w:t>model for how securities markets work</w:t>
      </w:r>
      <w:r w:rsidR="009A7725" w:rsidRPr="008343D4">
        <w:rPr>
          <w:rFonts w:ascii="Times New Roman" w:hAnsi="Times New Roman" w:cs="Times New Roman"/>
          <w:sz w:val="24"/>
          <w:szCs w:val="24"/>
        </w:rPr>
        <w:t xml:space="preserve"> and a foundational </w:t>
      </w:r>
      <w:r w:rsidR="009B21F6" w:rsidRPr="008343D4">
        <w:rPr>
          <w:rFonts w:ascii="Times New Roman" w:hAnsi="Times New Roman" w:cs="Times New Roman"/>
          <w:sz w:val="24"/>
          <w:szCs w:val="24"/>
        </w:rPr>
        <w:t xml:space="preserve">assumption of the Black and Scholes </w:t>
      </w:r>
      <w:r w:rsidR="00413AF9" w:rsidRPr="008343D4">
        <w:rPr>
          <w:rFonts w:ascii="Times New Roman" w:hAnsi="Times New Roman" w:cs="Times New Roman"/>
          <w:sz w:val="24"/>
          <w:szCs w:val="24"/>
        </w:rPr>
        <w:t xml:space="preserve">model for </w:t>
      </w:r>
      <w:r w:rsidR="009A7725" w:rsidRPr="008343D4">
        <w:rPr>
          <w:rFonts w:ascii="Times New Roman" w:hAnsi="Times New Roman" w:cs="Times New Roman"/>
          <w:sz w:val="24"/>
          <w:szCs w:val="24"/>
        </w:rPr>
        <w:t>option pricing</w:t>
      </w:r>
      <w:r w:rsidR="002A4D24" w:rsidRPr="008343D4">
        <w:rPr>
          <w:rFonts w:ascii="Times New Roman" w:hAnsi="Times New Roman" w:cs="Times New Roman"/>
          <w:sz w:val="24"/>
          <w:szCs w:val="24"/>
        </w:rPr>
        <w:t xml:space="preserve"> (Sigman 2006).</w:t>
      </w:r>
    </w:p>
    <w:p w14:paraId="1E9058F9" w14:textId="54A95818" w:rsidR="00B10D55" w:rsidRPr="008343D4" w:rsidRDefault="00B10D55" w:rsidP="006A1D4E">
      <w:pPr>
        <w:spacing w:line="276" w:lineRule="auto"/>
        <w:rPr>
          <w:rFonts w:ascii="Times New Roman" w:eastAsiaTheme="minorEastAsia" w:hAnsi="Times New Roman" w:cs="Times New Roman"/>
          <w:sz w:val="24"/>
          <w:szCs w:val="24"/>
        </w:rPr>
      </w:pPr>
      <w:r w:rsidRPr="008343D4">
        <w:rPr>
          <w:rFonts w:ascii="Times New Roman" w:hAnsi="Times New Roman" w:cs="Times New Roman"/>
          <w:sz w:val="24"/>
          <w:szCs w:val="24"/>
        </w:rPr>
        <w:t>A discrete-time solution to the GBM stochastic differential equation says that for one time period to the next a market’s prices can be modeled by:</w:t>
      </w:r>
      <w:r w:rsidRPr="008343D4">
        <w:rPr>
          <w:rFonts w:ascii="Times New Roman" w:hAnsi="Times New Roman" w:cs="Times New Roman"/>
          <w:sz w:val="24"/>
          <w:szCs w:val="24"/>
        </w:rPr>
        <w:br/>
      </w:r>
      <w:bookmarkStart w:id="1" w:name="_Hlk61360149"/>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P</m:t>
            </m:r>
          </m:e>
          <m:sub>
            <m:r>
              <w:rPr>
                <w:rFonts w:ascii="Cambria Math" w:eastAsiaTheme="majorEastAsia" w:hAnsi="Cambria Math" w:cs="Times New Roman"/>
                <w:sz w:val="24"/>
                <w:szCs w:val="24"/>
              </w:rPr>
              <m:t>i</m:t>
            </m:r>
          </m:sub>
          <m:sup>
            <m:r>
              <w:rPr>
                <w:rFonts w:ascii="Cambria Math" w:eastAsiaTheme="majorEastAsia" w:hAnsi="Cambria Math" w:cs="Times New Roman"/>
                <w:sz w:val="24"/>
                <w:szCs w:val="24"/>
              </w:rPr>
              <m:t xml:space="preserve"> </m:t>
            </m:r>
          </m:sup>
        </m:sSubSup>
        <m:r>
          <w:rPr>
            <w:rFonts w:ascii="Cambria Math" w:eastAsiaTheme="majorEastAsia" w:hAnsi="Cambria Math" w:cs="Times New Roman"/>
            <w:sz w:val="24"/>
            <w:szCs w:val="24"/>
          </w:rPr>
          <m:t xml:space="preserve">= </m:t>
        </m:r>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P</m:t>
            </m:r>
          </m:e>
          <m:sub>
            <m:r>
              <w:rPr>
                <w:rFonts w:ascii="Cambria Math" w:eastAsiaTheme="majorEastAsia" w:hAnsi="Cambria Math" w:cs="Times New Roman"/>
                <w:sz w:val="24"/>
                <w:szCs w:val="24"/>
              </w:rPr>
              <m:t>i-1</m:t>
            </m:r>
          </m:sub>
          <m:sup>
            <m:r>
              <w:rPr>
                <w:rFonts w:ascii="Cambria Math" w:eastAsiaTheme="majorEastAsia" w:hAnsi="Cambria Math" w:cs="Times New Roman"/>
                <w:sz w:val="24"/>
                <w:szCs w:val="24"/>
              </w:rPr>
              <m:t xml:space="preserve"> </m:t>
            </m:r>
          </m:sup>
        </m:sSub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gc</m:t>
                </m:r>
              </m:sub>
            </m:sSub>
            <m:r>
              <w:rPr>
                <w:rFonts w:ascii="Cambria Math" w:hAnsi="Cambria Math" w:cs="Times New Roman"/>
                <w:sz w:val="24"/>
                <w:szCs w:val="24"/>
              </w:rPr>
              <m:t xml:space="preserve"> +</m:t>
            </m:r>
            <m:r>
              <m:rPr>
                <m:sty m:val="p"/>
              </m:rPr>
              <w:rPr>
                <w:rFonts w:ascii="Cambria Math" w:hAnsi="Cambria Math" w:cs="Times New Roman"/>
                <w:color w:val="333333"/>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m:t>
                </m:r>
              </m:sub>
            </m:sSub>
            <m:r>
              <w:rPr>
                <w:rFonts w:ascii="Cambria Math" w:hAnsi="Cambria Math" w:cs="Times New Roman"/>
                <w:sz w:val="24"/>
                <w:szCs w:val="24"/>
              </w:rPr>
              <m:t>z</m:t>
            </m:r>
          </m:sup>
        </m:sSup>
      </m:oMath>
      <w:r w:rsidRPr="008343D4">
        <w:rPr>
          <w:rFonts w:ascii="Times New Roman" w:eastAsiaTheme="minorEastAsia" w:hAnsi="Times New Roman" w:cs="Times New Roman"/>
          <w:sz w:val="24"/>
          <w:szCs w:val="24"/>
        </w:rPr>
        <w:t xml:space="preserve">                                                                                 </w:t>
      </w:r>
      <w:proofErr w:type="gramStart"/>
      <w:r w:rsidRPr="008343D4">
        <w:rPr>
          <w:rFonts w:ascii="Times New Roman" w:eastAsiaTheme="minorEastAsia" w:hAnsi="Times New Roman" w:cs="Times New Roman"/>
          <w:sz w:val="24"/>
          <w:szCs w:val="24"/>
        </w:rPr>
        <w:t xml:space="preserve">   </w:t>
      </w:r>
      <w:bookmarkEnd w:id="1"/>
      <w:r w:rsidRPr="008343D4">
        <w:rPr>
          <w:rFonts w:ascii="Times New Roman" w:hAnsi="Times New Roman" w:cs="Times New Roman"/>
          <w:sz w:val="24"/>
          <w:szCs w:val="24"/>
        </w:rPr>
        <w:t>(</w:t>
      </w:r>
      <w:proofErr w:type="gramEnd"/>
      <w:r w:rsidRPr="008343D4">
        <w:rPr>
          <w:rFonts w:ascii="Times New Roman" w:hAnsi="Times New Roman" w:cs="Times New Roman"/>
          <w:sz w:val="24"/>
          <w:szCs w:val="24"/>
        </w:rPr>
        <w:t>Sundaram 2011, part 6)</w:t>
      </w:r>
    </w:p>
    <w:p w14:paraId="22B21556" w14:textId="247AD0BF" w:rsidR="00B10D55" w:rsidRPr="008343D4" w:rsidRDefault="00FA48F3" w:rsidP="006A1D4E">
      <w:pPr>
        <w:pStyle w:val="ListParagraph"/>
        <w:numPr>
          <w:ilvl w:val="0"/>
          <w:numId w:val="11"/>
        </w:numPr>
        <w:spacing w:after="200" w:line="276" w:lineRule="auto"/>
        <w:rPr>
          <w:rFonts w:ascii="Times New Roman" w:hAnsi="Times New Roman" w:cs="Times New Roman"/>
          <w:sz w:val="24"/>
          <w:szCs w:val="24"/>
        </w:rPr>
      </w:pP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P</m:t>
            </m:r>
          </m:e>
          <m:sub>
            <m:r>
              <w:rPr>
                <w:rFonts w:ascii="Cambria Math" w:eastAsiaTheme="majorEastAsia" w:hAnsi="Cambria Math" w:cs="Times New Roman"/>
                <w:sz w:val="24"/>
                <w:szCs w:val="24"/>
              </w:rPr>
              <m:t>i</m:t>
            </m:r>
          </m:sub>
          <m:sup>
            <m:r>
              <w:rPr>
                <w:rFonts w:ascii="Cambria Math" w:eastAsiaTheme="majorEastAsia" w:hAnsi="Cambria Math" w:cs="Times New Roman"/>
                <w:sz w:val="24"/>
                <w:szCs w:val="24"/>
              </w:rPr>
              <m:t xml:space="preserve"> </m:t>
            </m:r>
          </m:sup>
        </m:sSubSup>
      </m:oMath>
      <w:r w:rsidR="00B10D55" w:rsidRPr="008343D4">
        <w:rPr>
          <w:rFonts w:ascii="Times New Roman" w:eastAsiaTheme="minorEastAsia" w:hAnsi="Times New Roman" w:cs="Times New Roman"/>
          <w:sz w:val="24"/>
          <w:szCs w:val="24"/>
        </w:rPr>
        <w:t xml:space="preserve">   = </w:t>
      </w:r>
      <w:r w:rsidR="006226C3" w:rsidRPr="008343D4">
        <w:rPr>
          <w:rFonts w:ascii="Times New Roman" w:eastAsiaTheme="minorEastAsia" w:hAnsi="Times New Roman" w:cs="Times New Roman"/>
          <w:sz w:val="24"/>
          <w:szCs w:val="24"/>
        </w:rPr>
        <w:t xml:space="preserve"> </w:t>
      </w:r>
      <w:r w:rsidR="00E26E59" w:rsidRPr="008343D4">
        <w:rPr>
          <w:rFonts w:ascii="Times New Roman" w:eastAsiaTheme="minorEastAsia" w:hAnsi="Times New Roman" w:cs="Times New Roman"/>
          <w:sz w:val="24"/>
          <w:szCs w:val="24"/>
        </w:rPr>
        <w:t xml:space="preserve"> </w:t>
      </w:r>
      <w:r w:rsidR="006226C3" w:rsidRPr="008343D4">
        <w:rPr>
          <w:rFonts w:ascii="Times New Roman" w:eastAsiaTheme="minorEastAsia" w:hAnsi="Times New Roman" w:cs="Times New Roman"/>
          <w:sz w:val="24"/>
          <w:szCs w:val="24"/>
        </w:rPr>
        <w:t>p</w:t>
      </w:r>
      <w:r w:rsidR="00B10D55" w:rsidRPr="008343D4">
        <w:rPr>
          <w:rFonts w:ascii="Times New Roman" w:eastAsiaTheme="minorEastAsia" w:hAnsi="Times New Roman" w:cs="Times New Roman"/>
          <w:sz w:val="24"/>
          <w:szCs w:val="24"/>
        </w:rPr>
        <w:t>rice at the end of period “i”</w:t>
      </w:r>
    </w:p>
    <w:p w14:paraId="24E945A8" w14:textId="3B324FD2" w:rsidR="00B10D55" w:rsidRPr="008343D4" w:rsidRDefault="00FA48F3" w:rsidP="006A1D4E">
      <w:pPr>
        <w:pStyle w:val="ListParagraph"/>
        <w:numPr>
          <w:ilvl w:val="0"/>
          <w:numId w:val="11"/>
        </w:numPr>
        <w:spacing w:after="200"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gc</m:t>
            </m:r>
          </m:sub>
        </m:sSub>
      </m:oMath>
      <w:r w:rsidR="00B10D55" w:rsidRPr="008343D4">
        <w:rPr>
          <w:rFonts w:ascii="Times New Roman" w:hAnsi="Times New Roman" w:cs="Times New Roman"/>
          <w:sz w:val="24"/>
          <w:szCs w:val="24"/>
        </w:rPr>
        <w:t xml:space="preserve"> </w:t>
      </w:r>
      <w:proofErr w:type="gramStart"/>
      <w:r w:rsidR="00B10D55" w:rsidRPr="008343D4">
        <w:rPr>
          <w:rFonts w:ascii="Times New Roman" w:hAnsi="Times New Roman" w:cs="Times New Roman"/>
          <w:sz w:val="24"/>
          <w:szCs w:val="24"/>
        </w:rPr>
        <w:t xml:space="preserve">= </w:t>
      </w:r>
      <w:r w:rsidR="006226C3" w:rsidRPr="008343D4">
        <w:rPr>
          <w:rFonts w:ascii="Times New Roman" w:hAnsi="Times New Roman" w:cs="Times New Roman"/>
          <w:sz w:val="24"/>
          <w:szCs w:val="24"/>
        </w:rPr>
        <w:t xml:space="preserve"> </w:t>
      </w:r>
      <w:r w:rsidR="00987F46" w:rsidRPr="008343D4">
        <w:rPr>
          <w:rFonts w:ascii="Times New Roman" w:hAnsi="Times New Roman" w:cs="Times New Roman"/>
          <w:sz w:val="24"/>
          <w:szCs w:val="24"/>
        </w:rPr>
        <w:t>drift</w:t>
      </w:r>
      <w:proofErr w:type="gramEnd"/>
      <w:r w:rsidR="00987F46" w:rsidRPr="008343D4">
        <w:rPr>
          <w:rFonts w:ascii="Times New Roman" w:hAnsi="Times New Roman" w:cs="Times New Roman"/>
          <w:sz w:val="24"/>
          <w:szCs w:val="24"/>
        </w:rPr>
        <w:t xml:space="preserve"> factor, </w:t>
      </w:r>
      <w:r w:rsidR="00B10D55" w:rsidRPr="008343D4">
        <w:rPr>
          <w:rFonts w:ascii="Times New Roman" w:hAnsi="Times New Roman" w:cs="Times New Roman"/>
          <w:sz w:val="24"/>
          <w:szCs w:val="24"/>
        </w:rPr>
        <w:t>continuously compounded geometric returns</w:t>
      </w:r>
    </w:p>
    <w:p w14:paraId="24220777" w14:textId="5442DF3C" w:rsidR="00B10D55" w:rsidRPr="008343D4" w:rsidRDefault="00FA48F3" w:rsidP="006A1D4E">
      <w:pPr>
        <w:pStyle w:val="ListParagraph"/>
        <w:numPr>
          <w:ilvl w:val="0"/>
          <w:numId w:val="11"/>
        </w:numPr>
        <w:spacing w:after="200"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m:t>
            </m:r>
          </m:sub>
        </m:sSub>
        <m:r>
          <w:rPr>
            <w:rFonts w:ascii="Cambria Math" w:hAnsi="Cambria Math" w:cs="Times New Roman"/>
            <w:sz w:val="24"/>
            <w:szCs w:val="24"/>
          </w:rPr>
          <m:t xml:space="preserve"> </m:t>
        </m:r>
      </m:oMath>
      <w:r w:rsidR="00B10D55" w:rsidRPr="008343D4">
        <w:rPr>
          <w:rFonts w:ascii="Times New Roman" w:hAnsi="Times New Roman" w:cs="Times New Roman"/>
          <w:sz w:val="24"/>
          <w:szCs w:val="24"/>
        </w:rPr>
        <w:t xml:space="preserve"> </w:t>
      </w:r>
      <w:r w:rsidR="00E26E59" w:rsidRPr="008343D4">
        <w:rPr>
          <w:rFonts w:ascii="Times New Roman" w:hAnsi="Times New Roman" w:cs="Times New Roman"/>
          <w:sz w:val="24"/>
          <w:szCs w:val="24"/>
        </w:rPr>
        <w:t xml:space="preserve"> </w:t>
      </w:r>
      <w:r w:rsidR="00B10D55" w:rsidRPr="008343D4">
        <w:rPr>
          <w:rFonts w:ascii="Times New Roman" w:hAnsi="Times New Roman" w:cs="Times New Roman"/>
          <w:sz w:val="24"/>
          <w:szCs w:val="24"/>
        </w:rPr>
        <w:t xml:space="preserve">= </w:t>
      </w:r>
      <w:r w:rsidR="00E26E59" w:rsidRPr="008343D4">
        <w:rPr>
          <w:rFonts w:ascii="Times New Roman" w:hAnsi="Times New Roman" w:cs="Times New Roman"/>
          <w:sz w:val="24"/>
          <w:szCs w:val="24"/>
        </w:rPr>
        <w:t xml:space="preserve"> </w:t>
      </w:r>
      <w:r w:rsidR="006226C3" w:rsidRPr="008343D4">
        <w:rPr>
          <w:rFonts w:ascii="Times New Roman" w:hAnsi="Times New Roman" w:cs="Times New Roman"/>
          <w:sz w:val="24"/>
          <w:szCs w:val="24"/>
        </w:rPr>
        <w:t xml:space="preserve"> </w:t>
      </w:r>
      <w:r w:rsidR="00B10D55" w:rsidRPr="008343D4">
        <w:rPr>
          <w:rFonts w:ascii="Times New Roman" w:hAnsi="Times New Roman" w:cs="Times New Roman"/>
          <w:sz w:val="24"/>
          <w:szCs w:val="24"/>
        </w:rPr>
        <w:t xml:space="preserve">standard deviation of log returns </w:t>
      </w:r>
    </w:p>
    <w:p w14:paraId="48851401" w14:textId="2002F44A" w:rsidR="00B10D55" w:rsidRPr="008343D4" w:rsidRDefault="00B10D55" w:rsidP="006A1D4E">
      <w:pPr>
        <w:pStyle w:val="ListParagraph"/>
        <w:numPr>
          <w:ilvl w:val="0"/>
          <w:numId w:val="11"/>
        </w:numPr>
        <w:spacing w:line="276" w:lineRule="auto"/>
        <w:rPr>
          <w:rFonts w:ascii="Times New Roman" w:hAnsi="Times New Roman" w:cs="Times New Roman"/>
          <w:sz w:val="24"/>
          <w:szCs w:val="24"/>
        </w:rPr>
      </w:pPr>
      <w:r w:rsidRPr="008343D4">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z    </m:t>
        </m:r>
      </m:oMath>
      <w:r w:rsidRPr="008343D4">
        <w:rPr>
          <w:rFonts w:ascii="Times New Roman" w:hAnsi="Times New Roman" w:cs="Times New Roman"/>
          <w:sz w:val="24"/>
          <w:szCs w:val="24"/>
        </w:rPr>
        <w:t xml:space="preserve">=   </w:t>
      </w:r>
      <w:r w:rsidR="006226C3" w:rsidRPr="008343D4">
        <w:rPr>
          <w:rFonts w:ascii="Times New Roman" w:hAnsi="Times New Roman" w:cs="Times New Roman"/>
          <w:sz w:val="24"/>
          <w:szCs w:val="24"/>
        </w:rPr>
        <w:t>a</w:t>
      </w:r>
      <w:r w:rsidRPr="008343D4">
        <w:rPr>
          <w:rFonts w:ascii="Times New Roman" w:hAnsi="Times New Roman" w:cs="Times New Roman"/>
          <w:sz w:val="24"/>
          <w:szCs w:val="24"/>
        </w:rPr>
        <w:t xml:space="preserve"> Wiener process, </w:t>
      </w:r>
      <m:oMath>
        <m:r>
          <m:rPr>
            <m:sty m:val="p"/>
          </m:rPr>
          <w:rPr>
            <w:rFonts w:ascii="Cambria Math" w:hAnsi="Cambria Math" w:cs="Times New Roman"/>
            <w:sz w:val="24"/>
            <w:szCs w:val="24"/>
          </w:rPr>
          <m:t xml:space="preserve">z ~ </m:t>
        </m:r>
        <m:r>
          <w:rPr>
            <w:rFonts w:ascii="Cambria Math" w:hAnsi="Cambria Math" w:cs="Times New Roman"/>
            <w:sz w:val="24"/>
            <w:szCs w:val="24"/>
          </w:rPr>
          <m:t>η</m:t>
        </m:r>
        <m:d>
          <m:dPr>
            <m:ctrlPr>
              <w:rPr>
                <w:rFonts w:ascii="Cambria Math" w:hAnsi="Cambria Math" w:cs="Times New Roman"/>
                <w:sz w:val="24"/>
                <w:szCs w:val="24"/>
              </w:rPr>
            </m:ctrlPr>
          </m:dPr>
          <m:e>
            <m:r>
              <m:rPr>
                <m:sty m:val="p"/>
              </m:rPr>
              <w:rPr>
                <w:rFonts w:ascii="Cambria Math" w:hAnsi="Cambria Math" w:cs="Times New Roman"/>
                <w:sz w:val="24"/>
                <w:szCs w:val="24"/>
              </w:rPr>
              <m:t>0,1</m:t>
            </m:r>
          </m:e>
        </m:d>
        <m:r>
          <m:rPr>
            <m:sty m:val="p"/>
          </m:rPr>
          <w:rPr>
            <w:rFonts w:ascii="Cambria Math" w:hAnsi="Cambria Math" w:cs="Times New Roman"/>
            <w:sz w:val="24"/>
            <w:szCs w:val="24"/>
          </w:rPr>
          <m:t xml:space="preserve"> the standard normal distribution</m:t>
        </m:r>
      </m:oMath>
      <w:r w:rsidRPr="008343D4">
        <w:rPr>
          <w:rFonts w:ascii="Times New Roman" w:hAnsi="Times New Roman" w:cs="Times New Roman"/>
          <w:sz w:val="24"/>
          <w:szCs w:val="24"/>
        </w:rPr>
        <w:t xml:space="preserve"> </w:t>
      </w:r>
    </w:p>
    <w:p w14:paraId="62461305" w14:textId="78B2C90C" w:rsidR="003D119C" w:rsidRPr="008343D4" w:rsidRDefault="00B10D55"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exponential function in this equation has the effect of converting normally distributed volatility moves that are symmetric around the drift term into “log” versions of themselves. This exponentially compensated behavior has the same </w:t>
      </w:r>
      <w:r w:rsidR="001523BD" w:rsidRPr="008343D4">
        <w:rPr>
          <w:rFonts w:ascii="Times New Roman" w:hAnsi="Times New Roman" w:cs="Times New Roman"/>
          <w:sz w:val="24"/>
          <w:szCs w:val="24"/>
        </w:rPr>
        <w:t>volatility-neutral</w:t>
      </w:r>
      <w:r w:rsidRPr="008343D4">
        <w:rPr>
          <w:rFonts w:ascii="Times New Roman" w:hAnsi="Times New Roman" w:cs="Times New Roman"/>
          <w:sz w:val="24"/>
          <w:szCs w:val="24"/>
        </w:rPr>
        <w:t xml:space="preserve"> characteristics as Amita’s preferred solution to the bank’s coin toss problem.   </w:t>
      </w:r>
    </w:p>
    <w:p w14:paraId="6096567A" w14:textId="0172B40C" w:rsidR="003D119C" w:rsidRPr="008343D4" w:rsidRDefault="003D119C"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Most attributes of this model are a good match with historic market characteristics:</w:t>
      </w:r>
    </w:p>
    <w:p w14:paraId="02805F44" w14:textId="10F8EFB4" w:rsidR="003D119C" w:rsidRPr="008343D4" w:rsidRDefault="003D119C" w:rsidP="006A1D4E">
      <w:pPr>
        <w:pStyle w:val="ListParagraph"/>
        <w:numPr>
          <w:ilvl w:val="0"/>
          <w:numId w:val="2"/>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w:t>
      </w:r>
      <w:r w:rsidR="00EC37D0" w:rsidRPr="008343D4">
        <w:rPr>
          <w:rFonts w:ascii="Times New Roman" w:hAnsi="Times New Roman" w:cs="Times New Roman"/>
          <w:sz w:val="24"/>
          <w:szCs w:val="24"/>
        </w:rPr>
        <w:t>long-term</w:t>
      </w:r>
      <w:r w:rsidRPr="008343D4">
        <w:rPr>
          <w:rFonts w:ascii="Times New Roman" w:hAnsi="Times New Roman" w:cs="Times New Roman"/>
          <w:sz w:val="24"/>
          <w:szCs w:val="24"/>
        </w:rPr>
        <w:t xml:space="preserve"> average volatility tends to be stable regardless of price</w:t>
      </w:r>
    </w:p>
    <w:p w14:paraId="11D3581F" w14:textId="77777777" w:rsidR="003D119C" w:rsidRPr="008343D4" w:rsidRDefault="003D119C" w:rsidP="006A1D4E">
      <w:pPr>
        <w:pStyle w:val="ListParagraph"/>
        <w:numPr>
          <w:ilvl w:val="0"/>
          <w:numId w:val="2"/>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Long term prices and returns are inherently log-normally distributed </w:t>
      </w:r>
    </w:p>
    <w:p w14:paraId="73E85B60" w14:textId="6AC1614C" w:rsidR="003D119C" w:rsidRPr="008343D4" w:rsidRDefault="003D119C" w:rsidP="006A1D4E">
      <w:pPr>
        <w:pStyle w:val="ListParagraph"/>
        <w:numPr>
          <w:ilvl w:val="0"/>
          <w:numId w:val="2"/>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Prices have </w:t>
      </w:r>
      <w:r w:rsidR="00EC37D0" w:rsidRPr="008343D4">
        <w:rPr>
          <w:rFonts w:ascii="Times New Roman" w:hAnsi="Times New Roman" w:cs="Times New Roman"/>
          <w:sz w:val="24"/>
          <w:szCs w:val="24"/>
        </w:rPr>
        <w:t>a low</w:t>
      </w:r>
      <w:r w:rsidRPr="008343D4">
        <w:rPr>
          <w:rFonts w:ascii="Times New Roman" w:hAnsi="Times New Roman" w:cs="Times New Roman"/>
          <w:sz w:val="24"/>
          <w:szCs w:val="24"/>
        </w:rPr>
        <w:t xml:space="preserve"> side limit, usually zero,</w:t>
      </w:r>
      <w:r w:rsidR="006B7EC8" w:rsidRPr="008343D4">
        <w:rPr>
          <w:rFonts w:ascii="Times New Roman" w:hAnsi="Times New Roman" w:cs="Times New Roman"/>
          <w:sz w:val="24"/>
          <w:szCs w:val="24"/>
        </w:rPr>
        <w:t xml:space="preserve"> </w:t>
      </w:r>
      <w:r w:rsidR="00A06E9A" w:rsidRPr="008343D4">
        <w:rPr>
          <w:rFonts w:ascii="Times New Roman" w:hAnsi="Times New Roman" w:cs="Times New Roman"/>
          <w:sz w:val="24"/>
          <w:szCs w:val="24"/>
        </w:rPr>
        <w:t xml:space="preserve">that’s </w:t>
      </w:r>
      <w:r w:rsidR="006B7EC8" w:rsidRPr="008343D4">
        <w:rPr>
          <w:rFonts w:ascii="Times New Roman" w:hAnsi="Times New Roman" w:cs="Times New Roman"/>
          <w:sz w:val="24"/>
          <w:szCs w:val="24"/>
        </w:rPr>
        <w:t xml:space="preserve">consistent with the limited liability </w:t>
      </w:r>
      <w:r w:rsidR="00A06E9A" w:rsidRPr="008343D4">
        <w:rPr>
          <w:rFonts w:ascii="Times New Roman" w:hAnsi="Times New Roman" w:cs="Times New Roman"/>
          <w:sz w:val="24"/>
          <w:szCs w:val="24"/>
        </w:rPr>
        <w:t>attribute</w:t>
      </w:r>
      <w:r w:rsidR="006B7EC8" w:rsidRPr="008343D4">
        <w:rPr>
          <w:rFonts w:ascii="Times New Roman" w:hAnsi="Times New Roman" w:cs="Times New Roman"/>
          <w:sz w:val="24"/>
          <w:szCs w:val="24"/>
        </w:rPr>
        <w:t xml:space="preserve"> of stocks</w:t>
      </w:r>
      <w:r w:rsidR="00A06E9A" w:rsidRPr="008343D4">
        <w:rPr>
          <w:rFonts w:ascii="Times New Roman" w:hAnsi="Times New Roman" w:cs="Times New Roman"/>
          <w:sz w:val="24"/>
          <w:szCs w:val="24"/>
        </w:rPr>
        <w:t xml:space="preserve">. </w:t>
      </w:r>
      <w:r w:rsidR="006B7EC8" w:rsidRPr="008343D4">
        <w:rPr>
          <w:rFonts w:ascii="Times New Roman" w:hAnsi="Times New Roman" w:cs="Times New Roman"/>
          <w:sz w:val="24"/>
          <w:szCs w:val="24"/>
        </w:rPr>
        <w:t>However</w:t>
      </w:r>
      <w:r w:rsidR="007A0BC1" w:rsidRPr="008343D4">
        <w:rPr>
          <w:rFonts w:ascii="Times New Roman" w:hAnsi="Times New Roman" w:cs="Times New Roman"/>
          <w:sz w:val="24"/>
          <w:szCs w:val="24"/>
        </w:rPr>
        <w:t>,</w:t>
      </w:r>
      <w:r w:rsidRPr="008343D4">
        <w:rPr>
          <w:rFonts w:ascii="Times New Roman" w:hAnsi="Times New Roman" w:cs="Times New Roman"/>
          <w:sz w:val="24"/>
          <w:szCs w:val="24"/>
        </w:rPr>
        <w:t xml:space="preserve"> the model can be adapted to allow bounded negative prices (e.g., futures contracts with required physical delivery). </w:t>
      </w:r>
    </w:p>
    <w:p w14:paraId="7454498B" w14:textId="19381D7B" w:rsidR="003D119C" w:rsidRPr="008343D4" w:rsidRDefault="005D5E1F"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As with</w:t>
      </w:r>
      <w:r w:rsidR="003D119C" w:rsidRPr="008343D4">
        <w:rPr>
          <w:rFonts w:ascii="Times New Roman" w:hAnsi="Times New Roman" w:cs="Times New Roman"/>
          <w:sz w:val="24"/>
          <w:szCs w:val="24"/>
        </w:rPr>
        <w:t xml:space="preserve"> most models, this one does not capture all the nuances of the physical process being modeled.  For example, </w:t>
      </w:r>
      <w:r w:rsidRPr="008343D4">
        <w:rPr>
          <w:rFonts w:ascii="Times New Roman" w:hAnsi="Times New Roman" w:cs="Times New Roman"/>
          <w:sz w:val="24"/>
          <w:szCs w:val="24"/>
        </w:rPr>
        <w:t>it</w:t>
      </w:r>
      <w:r w:rsidR="003D119C" w:rsidRPr="008343D4">
        <w:rPr>
          <w:rFonts w:ascii="Times New Roman" w:hAnsi="Times New Roman" w:cs="Times New Roman"/>
          <w:sz w:val="24"/>
          <w:szCs w:val="24"/>
        </w:rPr>
        <w:t xml:space="preserve"> significantly underestimates the probability of higher sigma events</w:t>
      </w:r>
      <w:r w:rsidR="007C3091" w:rsidRPr="008343D4">
        <w:rPr>
          <w:rFonts w:ascii="Times New Roman" w:hAnsi="Times New Roman" w:cs="Times New Roman"/>
          <w:sz w:val="24"/>
          <w:szCs w:val="24"/>
        </w:rPr>
        <w:t xml:space="preserve"> in markets</w:t>
      </w:r>
      <w:r w:rsidR="003D119C" w:rsidRPr="008343D4">
        <w:rPr>
          <w:rFonts w:ascii="Times New Roman" w:hAnsi="Times New Roman" w:cs="Times New Roman"/>
          <w:sz w:val="24"/>
          <w:szCs w:val="24"/>
        </w:rPr>
        <w:t xml:space="preserve">. </w:t>
      </w:r>
      <w:r w:rsidR="00B721A0" w:rsidRPr="008343D4">
        <w:rPr>
          <w:rFonts w:ascii="Times New Roman" w:hAnsi="Times New Roman" w:cs="Times New Roman"/>
          <w:sz w:val="24"/>
          <w:szCs w:val="24"/>
        </w:rPr>
        <w:t>This</w:t>
      </w:r>
      <w:r w:rsidRPr="008343D4">
        <w:rPr>
          <w:rFonts w:ascii="Times New Roman" w:hAnsi="Times New Roman" w:cs="Times New Roman"/>
          <w:sz w:val="24"/>
          <w:szCs w:val="24"/>
        </w:rPr>
        <w:t xml:space="preserve"> weakness in the</w:t>
      </w:r>
      <w:r w:rsidR="00B721A0" w:rsidRPr="008343D4">
        <w:rPr>
          <w:rFonts w:ascii="Times New Roman" w:hAnsi="Times New Roman" w:cs="Times New Roman"/>
          <w:sz w:val="24"/>
          <w:szCs w:val="24"/>
        </w:rPr>
        <w:t xml:space="preserve"> model could be improved </w:t>
      </w:r>
      <w:r w:rsidR="00CF0D8B" w:rsidRPr="008343D4">
        <w:rPr>
          <w:rFonts w:ascii="Times New Roman" w:hAnsi="Times New Roman" w:cs="Times New Roman"/>
          <w:sz w:val="24"/>
          <w:szCs w:val="24"/>
        </w:rPr>
        <w:t xml:space="preserve">upon </w:t>
      </w:r>
      <w:r w:rsidR="003D119C" w:rsidRPr="008343D4">
        <w:rPr>
          <w:rFonts w:ascii="Times New Roman" w:hAnsi="Times New Roman" w:cs="Times New Roman"/>
          <w:sz w:val="24"/>
          <w:szCs w:val="24"/>
        </w:rPr>
        <w:t xml:space="preserve">by replacing the </w:t>
      </w:r>
      <w:r w:rsidR="00F06B1D" w:rsidRPr="008343D4">
        <w:rPr>
          <w:rFonts w:ascii="Times New Roman" w:hAnsi="Times New Roman" w:cs="Times New Roman"/>
          <w:sz w:val="24"/>
          <w:szCs w:val="24"/>
        </w:rPr>
        <w:t>Gaussian distribution</w:t>
      </w:r>
      <w:r w:rsidR="00B721A0" w:rsidRPr="008343D4">
        <w:rPr>
          <w:rFonts w:ascii="Times New Roman" w:hAnsi="Times New Roman" w:cs="Times New Roman"/>
          <w:sz w:val="24"/>
          <w:szCs w:val="24"/>
        </w:rPr>
        <w:t xml:space="preserve"> </w:t>
      </w:r>
      <w:r w:rsidR="003D119C" w:rsidRPr="008343D4">
        <w:rPr>
          <w:rFonts w:ascii="Times New Roman" w:hAnsi="Times New Roman" w:cs="Times New Roman"/>
          <w:sz w:val="24"/>
          <w:szCs w:val="24"/>
        </w:rPr>
        <w:t xml:space="preserve">used to model volatility with a symmetric </w:t>
      </w:r>
      <w:r w:rsidR="00B721A0" w:rsidRPr="008343D4">
        <w:rPr>
          <w:rFonts w:ascii="Times New Roman" w:hAnsi="Times New Roman" w:cs="Times New Roman"/>
          <w:sz w:val="24"/>
          <w:szCs w:val="24"/>
        </w:rPr>
        <w:t xml:space="preserve">process </w:t>
      </w:r>
      <w:r w:rsidR="003D119C" w:rsidRPr="008343D4">
        <w:rPr>
          <w:rFonts w:ascii="Times New Roman" w:hAnsi="Times New Roman" w:cs="Times New Roman"/>
          <w:sz w:val="24"/>
          <w:szCs w:val="24"/>
        </w:rPr>
        <w:t>with fatter tails</w:t>
      </w:r>
      <w:r w:rsidR="00363BA8" w:rsidRPr="008343D4">
        <w:rPr>
          <w:rFonts w:ascii="Times New Roman" w:hAnsi="Times New Roman" w:cs="Times New Roman"/>
          <w:sz w:val="24"/>
          <w:szCs w:val="24"/>
        </w:rPr>
        <w:t xml:space="preserve"> such as </w:t>
      </w:r>
      <w:r w:rsidR="00987F46" w:rsidRPr="008343D4">
        <w:rPr>
          <w:rFonts w:ascii="Times New Roman" w:hAnsi="Times New Roman" w:cs="Times New Roman"/>
          <w:sz w:val="24"/>
          <w:szCs w:val="24"/>
        </w:rPr>
        <w:t xml:space="preserve">the </w:t>
      </w:r>
      <w:r w:rsidR="003D119C" w:rsidRPr="008343D4">
        <w:rPr>
          <w:rFonts w:ascii="Times New Roman" w:hAnsi="Times New Roman" w:cs="Times New Roman"/>
          <w:sz w:val="24"/>
          <w:szCs w:val="24"/>
        </w:rPr>
        <w:t xml:space="preserve">Laplace </w:t>
      </w:r>
      <w:r w:rsidR="00987F46" w:rsidRPr="008343D4">
        <w:rPr>
          <w:rFonts w:ascii="Times New Roman" w:hAnsi="Times New Roman" w:cs="Times New Roman"/>
          <w:sz w:val="24"/>
          <w:szCs w:val="24"/>
        </w:rPr>
        <w:t>distribution</w:t>
      </w:r>
      <w:r w:rsidR="00363BA8" w:rsidRPr="008343D4">
        <w:rPr>
          <w:rFonts w:ascii="Times New Roman" w:hAnsi="Times New Roman" w:cs="Times New Roman"/>
          <w:sz w:val="24"/>
          <w:szCs w:val="24"/>
        </w:rPr>
        <w:t>.</w:t>
      </w:r>
      <w:r w:rsidR="00987F46" w:rsidRPr="008343D4">
        <w:rPr>
          <w:rFonts w:ascii="Times New Roman" w:hAnsi="Times New Roman" w:cs="Times New Roman"/>
          <w:sz w:val="24"/>
          <w:szCs w:val="24"/>
        </w:rPr>
        <w:t xml:space="preserve"> </w:t>
      </w:r>
    </w:p>
    <w:p w14:paraId="582C8E1A" w14:textId="77777777" w:rsidR="006B7EC8" w:rsidRPr="008343D4" w:rsidRDefault="006B7EC8" w:rsidP="006A1D4E">
      <w:pPr>
        <w:spacing w:line="276" w:lineRule="auto"/>
        <w:rPr>
          <w:rFonts w:ascii="Times New Roman" w:hAnsi="Times New Roman" w:cs="Times New Roman"/>
          <w:b/>
          <w:bCs/>
          <w:sz w:val="24"/>
          <w:szCs w:val="24"/>
        </w:rPr>
      </w:pPr>
    </w:p>
    <w:p w14:paraId="7E868CC8" w14:textId="16E73DD0" w:rsidR="00CA3611" w:rsidRPr="008343D4" w:rsidRDefault="0085587E"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 xml:space="preserve">Arguments for Volatility Drag </w:t>
      </w:r>
    </w:p>
    <w:p w14:paraId="42F6F633" w14:textId="2215E821" w:rsidR="00AA70BB" w:rsidRPr="008343D4" w:rsidRDefault="00AA70BB"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arguments </w:t>
      </w:r>
      <w:r w:rsidR="0085587E" w:rsidRPr="008343D4">
        <w:rPr>
          <w:rFonts w:ascii="Times New Roman" w:hAnsi="Times New Roman" w:cs="Times New Roman"/>
          <w:sz w:val="24"/>
          <w:szCs w:val="24"/>
        </w:rPr>
        <w:t>typically used to assert</w:t>
      </w:r>
      <w:r w:rsidRPr="008343D4">
        <w:rPr>
          <w:rFonts w:ascii="Times New Roman" w:hAnsi="Times New Roman" w:cs="Times New Roman"/>
          <w:sz w:val="24"/>
          <w:szCs w:val="24"/>
        </w:rPr>
        <w:t xml:space="preserve"> the presence of volatility drag in unleveraged securities are:</w:t>
      </w:r>
    </w:p>
    <w:p w14:paraId="7AFD5E5A" w14:textId="288EFB0D" w:rsidR="00AA70BB" w:rsidRPr="008343D4" w:rsidRDefault="00AA70BB" w:rsidP="006A1D4E">
      <w:pPr>
        <w:pStyle w:val="ListParagraph"/>
        <w:numPr>
          <w:ilvl w:val="0"/>
          <w:numId w:val="20"/>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 sequence of symmetric </w:t>
      </w:r>
      <w:r w:rsidR="002279D2" w:rsidRPr="008343D4">
        <w:rPr>
          <w:rFonts w:ascii="Times New Roman" w:hAnsi="Times New Roman" w:cs="Times New Roman"/>
          <w:sz w:val="24"/>
          <w:szCs w:val="24"/>
        </w:rPr>
        <w:t>plus/minus</w:t>
      </w:r>
      <w:r w:rsidRPr="008343D4">
        <w:rPr>
          <w:rFonts w:ascii="Times New Roman" w:hAnsi="Times New Roman" w:cs="Times New Roman"/>
          <w:sz w:val="24"/>
          <w:szCs w:val="24"/>
        </w:rPr>
        <w:t xml:space="preserve"> percentage moves in a market </w:t>
      </w:r>
      <w:r w:rsidR="0049333C" w:rsidRPr="008343D4">
        <w:rPr>
          <w:rFonts w:ascii="Times New Roman" w:hAnsi="Times New Roman" w:cs="Times New Roman"/>
          <w:sz w:val="24"/>
          <w:szCs w:val="24"/>
        </w:rPr>
        <w:t>creates</w:t>
      </w:r>
      <w:r w:rsidRPr="008343D4">
        <w:rPr>
          <w:rFonts w:ascii="Times New Roman" w:hAnsi="Times New Roman" w:cs="Times New Roman"/>
          <w:sz w:val="24"/>
          <w:szCs w:val="24"/>
        </w:rPr>
        <w:t xml:space="preserve"> a</w:t>
      </w:r>
      <w:r w:rsidR="00E163A7" w:rsidRPr="008343D4">
        <w:rPr>
          <w:rFonts w:ascii="Times New Roman" w:hAnsi="Times New Roman" w:cs="Times New Roman"/>
          <w:sz w:val="24"/>
          <w:szCs w:val="24"/>
        </w:rPr>
        <w:t>n</w:t>
      </w:r>
      <w:r w:rsidRPr="008343D4">
        <w:rPr>
          <w:rFonts w:ascii="Times New Roman" w:hAnsi="Times New Roman" w:cs="Times New Roman"/>
          <w:sz w:val="24"/>
          <w:szCs w:val="24"/>
        </w:rPr>
        <w:t xml:space="preserve"> </w:t>
      </w:r>
      <w:r w:rsidR="00C0456C" w:rsidRPr="008343D4">
        <w:rPr>
          <w:rFonts w:ascii="Times New Roman" w:hAnsi="Times New Roman" w:cs="Times New Roman"/>
          <w:sz w:val="24"/>
          <w:szCs w:val="24"/>
        </w:rPr>
        <w:t>ongoing drag on prices</w:t>
      </w:r>
    </w:p>
    <w:p w14:paraId="7574910B" w14:textId="6E9AD2DA" w:rsidR="00C0456C" w:rsidRPr="008343D4" w:rsidRDefault="00C0456C" w:rsidP="006A1D4E">
      <w:pPr>
        <w:pStyle w:val="ListParagraph"/>
        <w:numPr>
          <w:ilvl w:val="0"/>
          <w:numId w:val="20"/>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difference between the arithmetic </w:t>
      </w:r>
      <w:proofErr w:type="gramStart"/>
      <w:r w:rsidRPr="008343D4">
        <w:rPr>
          <w:rFonts w:ascii="Times New Roman" w:hAnsi="Times New Roman" w:cs="Times New Roman"/>
          <w:sz w:val="24"/>
          <w:szCs w:val="24"/>
        </w:rPr>
        <w:t>mean</w:t>
      </w:r>
      <w:proofErr w:type="gramEnd"/>
      <w:r w:rsidRPr="008343D4">
        <w:rPr>
          <w:rFonts w:ascii="Times New Roman" w:hAnsi="Times New Roman" w:cs="Times New Roman"/>
          <w:sz w:val="24"/>
          <w:szCs w:val="24"/>
        </w:rPr>
        <w:t xml:space="preserve"> and geometric mean in a price history quantifies volatility drag</w:t>
      </w:r>
      <w:r w:rsidR="002B2CB5" w:rsidRPr="008343D4">
        <w:rPr>
          <w:rFonts w:ascii="Times New Roman" w:hAnsi="Times New Roman" w:cs="Times New Roman"/>
          <w:sz w:val="24"/>
          <w:szCs w:val="24"/>
        </w:rPr>
        <w:t xml:space="preserve"> (</w:t>
      </w:r>
      <w:r w:rsidR="00FF36CD" w:rsidRPr="008343D4">
        <w:rPr>
          <w:rFonts w:ascii="Times New Roman" w:hAnsi="Times New Roman" w:cs="Times New Roman"/>
          <w:sz w:val="24"/>
          <w:szCs w:val="24"/>
        </w:rPr>
        <w:t>Spitznagel 2018</w:t>
      </w:r>
      <w:r w:rsidR="002B2CB5" w:rsidRPr="008343D4">
        <w:rPr>
          <w:rFonts w:ascii="Times New Roman" w:hAnsi="Times New Roman" w:cs="Times New Roman"/>
          <w:sz w:val="24"/>
          <w:szCs w:val="24"/>
        </w:rPr>
        <w:t xml:space="preserve">) </w:t>
      </w:r>
    </w:p>
    <w:p w14:paraId="7831CBAE" w14:textId="1E8F0FC4" w:rsidR="00C0456C" w:rsidRPr="008343D4" w:rsidRDefault="00C0456C" w:rsidP="006A1D4E">
      <w:pPr>
        <w:pStyle w:val="ListParagraph"/>
        <w:numPr>
          <w:ilvl w:val="0"/>
          <w:numId w:val="20"/>
        </w:numPr>
        <w:spacing w:line="276" w:lineRule="auto"/>
        <w:rPr>
          <w:rFonts w:ascii="Times New Roman" w:hAnsi="Times New Roman" w:cs="Times New Roman"/>
          <w:sz w:val="24"/>
          <w:szCs w:val="24"/>
        </w:rPr>
      </w:pPr>
      <w:r w:rsidRPr="008343D4">
        <w:rPr>
          <w:rFonts w:ascii="Times New Roman" w:hAnsi="Times New Roman" w:cs="Times New Roman"/>
          <w:sz w:val="24"/>
          <w:szCs w:val="24"/>
        </w:rPr>
        <w:t>It’s harder for markets to recover back to previous levels because the percentage gain required to recover is larger than the percentage loss (</w:t>
      </w:r>
      <w:r w:rsidR="00EC37D0" w:rsidRPr="008343D4">
        <w:rPr>
          <w:rFonts w:ascii="Times New Roman" w:hAnsi="Times New Roman" w:cs="Times New Roman"/>
          <w:sz w:val="24"/>
          <w:szCs w:val="24"/>
        </w:rPr>
        <w:t>e.g.</w:t>
      </w:r>
      <w:r w:rsidRPr="008343D4">
        <w:rPr>
          <w:rFonts w:ascii="Times New Roman" w:hAnsi="Times New Roman" w:cs="Times New Roman"/>
          <w:sz w:val="24"/>
          <w:szCs w:val="24"/>
        </w:rPr>
        <w:t>, a 20% drawdown requires a 25% recovery to regain the pre-drawdown price).</w:t>
      </w:r>
    </w:p>
    <w:p w14:paraId="2C9C03E6" w14:textId="15BA2CEA" w:rsidR="007A6C0A" w:rsidRPr="008343D4" w:rsidRDefault="005C0651"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first </w:t>
      </w:r>
      <w:r w:rsidR="007A6C0A" w:rsidRPr="008343D4">
        <w:rPr>
          <w:rFonts w:ascii="Times New Roman" w:hAnsi="Times New Roman" w:cs="Times New Roman"/>
          <w:sz w:val="24"/>
          <w:szCs w:val="24"/>
        </w:rPr>
        <w:t>argument</w:t>
      </w:r>
      <w:r w:rsidRPr="008343D4">
        <w:rPr>
          <w:rFonts w:ascii="Times New Roman" w:hAnsi="Times New Roman" w:cs="Times New Roman"/>
          <w:sz w:val="24"/>
          <w:szCs w:val="24"/>
        </w:rPr>
        <w:t xml:space="preserve"> is an assumption, based on intuition, that may or </w:t>
      </w:r>
      <w:r w:rsidR="00254455" w:rsidRPr="008343D4">
        <w:rPr>
          <w:rFonts w:ascii="Times New Roman" w:hAnsi="Times New Roman" w:cs="Times New Roman"/>
          <w:sz w:val="24"/>
          <w:szCs w:val="24"/>
        </w:rPr>
        <w:t xml:space="preserve">may </w:t>
      </w:r>
      <w:r w:rsidRPr="008343D4">
        <w:rPr>
          <w:rFonts w:ascii="Times New Roman" w:hAnsi="Times New Roman" w:cs="Times New Roman"/>
          <w:sz w:val="24"/>
          <w:szCs w:val="24"/>
        </w:rPr>
        <w:t xml:space="preserve">not be how markets work. </w:t>
      </w:r>
      <w:r w:rsidR="007A6C0A" w:rsidRPr="008343D4">
        <w:rPr>
          <w:rFonts w:ascii="Times New Roman" w:hAnsi="Times New Roman" w:cs="Times New Roman"/>
          <w:sz w:val="24"/>
          <w:szCs w:val="24"/>
        </w:rPr>
        <w:t xml:space="preserve"> Any “proof” of volatility drag </w:t>
      </w:r>
      <w:r w:rsidR="00987F46" w:rsidRPr="008343D4">
        <w:rPr>
          <w:rFonts w:ascii="Times New Roman" w:hAnsi="Times New Roman" w:cs="Times New Roman"/>
          <w:sz w:val="24"/>
          <w:szCs w:val="24"/>
        </w:rPr>
        <w:t>that assumes a</w:t>
      </w:r>
      <w:r w:rsidR="007A6C0A" w:rsidRPr="008343D4">
        <w:rPr>
          <w:rFonts w:ascii="Times New Roman" w:hAnsi="Times New Roman" w:cs="Times New Roman"/>
          <w:sz w:val="24"/>
          <w:szCs w:val="24"/>
        </w:rPr>
        <w:t xml:space="preserve">n inherently lossy </w:t>
      </w:r>
      <w:r w:rsidR="00987F46" w:rsidRPr="008343D4">
        <w:rPr>
          <w:rFonts w:ascii="Times New Roman" w:hAnsi="Times New Roman" w:cs="Times New Roman"/>
          <w:sz w:val="24"/>
          <w:szCs w:val="24"/>
        </w:rPr>
        <w:t xml:space="preserve">underlying process </w:t>
      </w:r>
      <w:r w:rsidR="007A6C0A" w:rsidRPr="008343D4">
        <w:rPr>
          <w:rFonts w:ascii="Times New Roman" w:hAnsi="Times New Roman" w:cs="Times New Roman"/>
          <w:sz w:val="24"/>
          <w:szCs w:val="24"/>
        </w:rPr>
        <w:t>proves nothing more than the model itself is lossy</w:t>
      </w:r>
      <w:r w:rsidR="00A06E9A" w:rsidRPr="008343D4">
        <w:rPr>
          <w:rFonts w:ascii="Times New Roman" w:hAnsi="Times New Roman" w:cs="Times New Roman"/>
          <w:sz w:val="24"/>
          <w:szCs w:val="24"/>
        </w:rPr>
        <w:t>;</w:t>
      </w:r>
      <w:r w:rsidR="007A6C0A" w:rsidRPr="008343D4">
        <w:rPr>
          <w:rFonts w:ascii="Times New Roman" w:hAnsi="Times New Roman" w:cs="Times New Roman"/>
          <w:sz w:val="24"/>
          <w:szCs w:val="24"/>
        </w:rPr>
        <w:t xml:space="preserve"> it proves nothing about markets.   </w:t>
      </w:r>
    </w:p>
    <w:p w14:paraId="40D67858" w14:textId="7E54D83E" w:rsidR="00B7105D" w:rsidRPr="008343D4" w:rsidRDefault="00B7105D"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w:t>
      </w:r>
      <w:r w:rsidR="003E22ED" w:rsidRPr="008343D4">
        <w:rPr>
          <w:rFonts w:ascii="Times New Roman" w:hAnsi="Times New Roman" w:cs="Times New Roman"/>
          <w:sz w:val="24"/>
          <w:szCs w:val="24"/>
        </w:rPr>
        <w:t xml:space="preserve">second and third </w:t>
      </w:r>
      <w:r w:rsidRPr="008343D4">
        <w:rPr>
          <w:rFonts w:ascii="Times New Roman" w:hAnsi="Times New Roman" w:cs="Times New Roman"/>
          <w:sz w:val="24"/>
          <w:szCs w:val="24"/>
        </w:rPr>
        <w:t xml:space="preserve">arguments are easier to disprove. </w:t>
      </w:r>
    </w:p>
    <w:p w14:paraId="6CF36FD4" w14:textId="16450982" w:rsidR="00B7105D" w:rsidRPr="008343D4" w:rsidRDefault="00B7105D" w:rsidP="006A1D4E">
      <w:pPr>
        <w:spacing w:line="276" w:lineRule="auto"/>
        <w:rPr>
          <w:rFonts w:ascii="Times New Roman" w:hAnsi="Times New Roman" w:cs="Times New Roman"/>
          <w:sz w:val="24"/>
          <w:szCs w:val="24"/>
        </w:rPr>
      </w:pPr>
    </w:p>
    <w:p w14:paraId="16ADCDDF" w14:textId="77777777" w:rsidR="00F935A1" w:rsidRPr="008343D4" w:rsidRDefault="00F935A1"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lastRenderedPageBreak/>
        <w:t xml:space="preserve">Falsifying the AM/GM Difference as an Estimate of Volatility Drag </w:t>
      </w:r>
    </w:p>
    <w:p w14:paraId="00B2C8F6" w14:textId="2EC921C5" w:rsidR="00F935A1" w:rsidRPr="008343D4" w:rsidRDefault="00923D59"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The claim that the difference between AM and GM quantifies volatility drag can be tested by comparing it</w:t>
      </w:r>
      <w:r w:rsidR="00E140D7" w:rsidRPr="008343D4">
        <w:rPr>
          <w:rFonts w:ascii="Times New Roman" w:hAnsi="Times New Roman" w:cs="Times New Roman"/>
          <w:sz w:val="24"/>
          <w:szCs w:val="24"/>
        </w:rPr>
        <w:t>s</w:t>
      </w:r>
      <w:r w:rsidRPr="008343D4">
        <w:rPr>
          <w:rFonts w:ascii="Times New Roman" w:hAnsi="Times New Roman" w:cs="Times New Roman"/>
          <w:sz w:val="24"/>
          <w:szCs w:val="24"/>
        </w:rPr>
        <w:t xml:space="preserve"> predictions with historic</w:t>
      </w:r>
      <w:r w:rsidR="00823504" w:rsidRPr="008343D4">
        <w:rPr>
          <w:rFonts w:ascii="Times New Roman" w:hAnsi="Times New Roman" w:cs="Times New Roman"/>
          <w:sz w:val="24"/>
          <w:szCs w:val="24"/>
        </w:rPr>
        <w:t xml:space="preserve"> results of </w:t>
      </w:r>
      <w:r w:rsidRPr="008343D4">
        <w:rPr>
          <w:rFonts w:ascii="Times New Roman" w:hAnsi="Times New Roman" w:cs="Times New Roman"/>
          <w:sz w:val="24"/>
          <w:szCs w:val="24"/>
        </w:rPr>
        <w:t>securities with well-established volatility drag characteristic</w:t>
      </w:r>
      <w:r w:rsidR="00823504" w:rsidRPr="008343D4">
        <w:rPr>
          <w:rFonts w:ascii="Times New Roman" w:hAnsi="Times New Roman" w:cs="Times New Roman"/>
          <w:sz w:val="24"/>
          <w:szCs w:val="24"/>
        </w:rPr>
        <w:t>s</w:t>
      </w:r>
      <w:r w:rsidRPr="008343D4">
        <w:rPr>
          <w:rFonts w:ascii="Times New Roman" w:hAnsi="Times New Roman" w:cs="Times New Roman"/>
          <w:sz w:val="24"/>
          <w:szCs w:val="24"/>
        </w:rPr>
        <w:t>, specifically</w:t>
      </w:r>
      <w:r w:rsidR="00823504" w:rsidRPr="008343D4">
        <w:rPr>
          <w:rFonts w:ascii="Times New Roman" w:hAnsi="Times New Roman" w:cs="Times New Roman"/>
          <w:sz w:val="24"/>
          <w:szCs w:val="24"/>
        </w:rPr>
        <w:t xml:space="preserve"> </w:t>
      </w:r>
      <w:r w:rsidRPr="008343D4">
        <w:rPr>
          <w:rFonts w:ascii="Times New Roman" w:hAnsi="Times New Roman" w:cs="Times New Roman"/>
          <w:sz w:val="24"/>
          <w:szCs w:val="24"/>
        </w:rPr>
        <w:t>resetting leveraged exchange traded products</w:t>
      </w:r>
      <w:r w:rsidR="00823504" w:rsidRPr="008343D4">
        <w:rPr>
          <w:rFonts w:ascii="Times New Roman" w:hAnsi="Times New Roman" w:cs="Times New Roman"/>
          <w:sz w:val="24"/>
          <w:szCs w:val="24"/>
        </w:rPr>
        <w:t xml:space="preserve"> </w:t>
      </w:r>
      <w:r w:rsidR="00E77DCC" w:rsidRPr="008343D4">
        <w:rPr>
          <w:rFonts w:ascii="Times New Roman" w:hAnsi="Times New Roman" w:cs="Times New Roman"/>
          <w:sz w:val="24"/>
          <w:szCs w:val="24"/>
        </w:rPr>
        <w:t>(ETPs</w:t>
      </w:r>
    </w:p>
    <w:p w14:paraId="345D52A3" w14:textId="2BEB3174" w:rsidR="004521FC" w:rsidRPr="008343D4" w:rsidRDefault="00B7105D"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Periodically resetting l</w:t>
      </w:r>
      <w:r w:rsidR="00E77DCC" w:rsidRPr="008343D4">
        <w:rPr>
          <w:rFonts w:ascii="Times New Roman" w:hAnsi="Times New Roman" w:cs="Times New Roman"/>
          <w:sz w:val="24"/>
          <w:szCs w:val="24"/>
        </w:rPr>
        <w:t xml:space="preserve">everaged ETPs </w:t>
      </w:r>
      <w:r w:rsidR="00C34D8B" w:rsidRPr="008343D4">
        <w:rPr>
          <w:rFonts w:ascii="Times New Roman" w:hAnsi="Times New Roman" w:cs="Times New Roman"/>
          <w:sz w:val="24"/>
          <w:szCs w:val="24"/>
        </w:rPr>
        <w:t xml:space="preserve">seek to deliver a percentage move that is a multiple (positive or negative) of an underlying security’s percentage move. </w:t>
      </w:r>
      <w:r w:rsidR="004521FC" w:rsidRPr="008343D4">
        <w:rPr>
          <w:rFonts w:ascii="Times New Roman" w:hAnsi="Times New Roman" w:cs="Times New Roman"/>
          <w:sz w:val="24"/>
          <w:szCs w:val="24"/>
        </w:rPr>
        <w:t xml:space="preserve">For example, a </w:t>
      </w:r>
      <w:r w:rsidRPr="008343D4">
        <w:rPr>
          <w:rFonts w:ascii="Times New Roman" w:hAnsi="Times New Roman" w:cs="Times New Roman"/>
          <w:sz w:val="24"/>
          <w:szCs w:val="24"/>
        </w:rPr>
        <w:t xml:space="preserve">daily resetting </w:t>
      </w:r>
      <w:r w:rsidR="004521FC" w:rsidRPr="008343D4">
        <w:rPr>
          <w:rFonts w:ascii="Times New Roman" w:hAnsi="Times New Roman" w:cs="Times New Roman"/>
          <w:sz w:val="24"/>
          <w:szCs w:val="24"/>
        </w:rPr>
        <w:t xml:space="preserve">2X leveraged fund will target a daily increase of 6% if </w:t>
      </w:r>
      <w:r w:rsidR="00BA6671" w:rsidRPr="008343D4">
        <w:rPr>
          <w:rFonts w:ascii="Times New Roman" w:hAnsi="Times New Roman" w:cs="Times New Roman"/>
          <w:sz w:val="24"/>
          <w:szCs w:val="24"/>
        </w:rPr>
        <w:t>its</w:t>
      </w:r>
      <w:r w:rsidR="004521FC" w:rsidRPr="008343D4">
        <w:rPr>
          <w:rFonts w:ascii="Times New Roman" w:hAnsi="Times New Roman" w:cs="Times New Roman"/>
          <w:sz w:val="24"/>
          <w:szCs w:val="24"/>
        </w:rPr>
        <w:t xml:space="preserve"> underlying index goes up 3% on that day. </w:t>
      </w:r>
      <w:r w:rsidR="00C34D8B" w:rsidRPr="008343D4">
        <w:rPr>
          <w:rFonts w:ascii="Times New Roman" w:hAnsi="Times New Roman" w:cs="Times New Roman"/>
          <w:sz w:val="24"/>
          <w:szCs w:val="24"/>
        </w:rPr>
        <w:t xml:space="preserve">To achieve this performance, the </w:t>
      </w:r>
      <w:r w:rsidR="002A4D24" w:rsidRPr="008343D4">
        <w:rPr>
          <w:rFonts w:ascii="Times New Roman" w:hAnsi="Times New Roman" w:cs="Times New Roman"/>
          <w:sz w:val="24"/>
          <w:szCs w:val="24"/>
        </w:rPr>
        <w:t>effective</w:t>
      </w:r>
      <w:r w:rsidR="00C34D8B" w:rsidRPr="008343D4">
        <w:rPr>
          <w:rFonts w:ascii="Times New Roman" w:hAnsi="Times New Roman" w:cs="Times New Roman"/>
          <w:sz w:val="24"/>
          <w:szCs w:val="24"/>
        </w:rPr>
        <w:t xml:space="preserve"> investment level in the underlying must be rebalanced during each measurement period to maintain the leverage factor for the next period. One side effect of these asset shifts is a well-characterized drag on their prices due to volatility that is a function of the leverage factor (Crouse 2019). </w:t>
      </w:r>
    </w:p>
    <w:p w14:paraId="35357942" w14:textId="012DBAD2" w:rsidR="003D3212" w:rsidRPr="008343D4" w:rsidRDefault="003D3212"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w:t>
      </w:r>
      <w:r w:rsidR="00924A2F" w:rsidRPr="008343D4">
        <w:rPr>
          <w:rFonts w:ascii="Times New Roman" w:hAnsi="Times New Roman" w:cs="Times New Roman"/>
          <w:sz w:val="24"/>
          <w:szCs w:val="24"/>
        </w:rPr>
        <w:t xml:space="preserve">approximate </w:t>
      </w:r>
      <w:r w:rsidRPr="008343D4">
        <w:rPr>
          <w:rFonts w:ascii="Times New Roman" w:hAnsi="Times New Roman" w:cs="Times New Roman"/>
          <w:sz w:val="24"/>
          <w:szCs w:val="24"/>
        </w:rPr>
        <w:t xml:space="preserve">equation for computing the </w:t>
      </w:r>
      <w:r w:rsidR="00BD61C4" w:rsidRPr="008343D4">
        <w:rPr>
          <w:rFonts w:ascii="Times New Roman" w:hAnsi="Times New Roman" w:cs="Times New Roman"/>
          <w:sz w:val="24"/>
          <w:szCs w:val="24"/>
        </w:rPr>
        <w:t xml:space="preserve">average </w:t>
      </w:r>
      <w:r w:rsidRPr="008343D4">
        <w:rPr>
          <w:rFonts w:ascii="Times New Roman" w:hAnsi="Times New Roman" w:cs="Times New Roman"/>
          <w:sz w:val="24"/>
          <w:szCs w:val="24"/>
        </w:rPr>
        <w:t xml:space="preserve">per period </w:t>
      </w:r>
      <w:r w:rsidR="00EC37D0" w:rsidRPr="008343D4">
        <w:rPr>
          <w:rFonts w:ascii="Times New Roman" w:hAnsi="Times New Roman" w:cs="Times New Roman"/>
          <w:sz w:val="24"/>
          <w:szCs w:val="24"/>
        </w:rPr>
        <w:t>volatility</w:t>
      </w:r>
      <w:r w:rsidRPr="008343D4">
        <w:rPr>
          <w:rFonts w:ascii="Times New Roman" w:hAnsi="Times New Roman" w:cs="Times New Roman"/>
          <w:sz w:val="24"/>
          <w:szCs w:val="24"/>
        </w:rPr>
        <w:t xml:space="preserve"> drag on the geometric returns for these products is:</w:t>
      </w:r>
    </w:p>
    <w:p w14:paraId="2C155BF3" w14:textId="0194A866" w:rsidR="00B64367" w:rsidRPr="008343D4" w:rsidRDefault="00FA48F3" w:rsidP="006A1D4E">
      <w:pPr>
        <w:spacing w:after="200" w:line="276"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vd</m:t>
            </m:r>
          </m:sub>
        </m:sSub>
      </m:oMath>
      <w:r w:rsidR="003D3212" w:rsidRPr="008343D4">
        <w:rPr>
          <w:rFonts w:ascii="Times New Roman" w:hAnsi="Times New Roman" w:cs="Times New Roman"/>
          <w:sz w:val="24"/>
          <w:szCs w:val="24"/>
          <w:lang w:val="en"/>
        </w:rPr>
        <w:t xml:space="preserve"> = </w:t>
      </w:r>
      <m:oMath>
        <m:r>
          <w:rPr>
            <w:rFonts w:ascii="Cambria Math" w:hAnsi="Cambria Math" w:cs="Times New Roman"/>
            <w:sz w:val="24"/>
            <w:szCs w:val="24"/>
            <w:lang w:val="en"/>
          </w:rPr>
          <m:t>L</m:t>
        </m:r>
        <m:d>
          <m:dPr>
            <m:ctrlPr>
              <w:rPr>
                <w:rFonts w:ascii="Cambria Math" w:hAnsi="Cambria Math" w:cs="Times New Roman"/>
                <w:i/>
                <w:sz w:val="24"/>
                <w:szCs w:val="24"/>
                <w:lang w:val="en"/>
              </w:rPr>
            </m:ctrlPr>
          </m:dPr>
          <m:e>
            <m:r>
              <w:rPr>
                <w:rFonts w:ascii="Cambria Math" w:hAnsi="Cambria Math" w:cs="Times New Roman"/>
                <w:sz w:val="24"/>
                <w:szCs w:val="24"/>
                <w:lang w:val="en"/>
              </w:rPr>
              <m:t>L-1</m:t>
            </m: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lang w:val="en"/>
                      </w:rPr>
                    </m:ctrlPr>
                  </m:sSubPr>
                  <m:e>
                    <m:r>
                      <w:rPr>
                        <w:rFonts w:ascii="Cambria Math" w:hAnsi="Cambria Math" w:cs="Times New Roman"/>
                        <w:sz w:val="24"/>
                        <w:szCs w:val="24"/>
                      </w:rPr>
                      <m:t>σ</m:t>
                    </m:r>
                  </m:e>
                  <m:sub>
                    <m:r>
                      <w:rPr>
                        <w:rFonts w:ascii="Cambria Math" w:hAnsi="Cambria Math" w:cs="Times New Roman"/>
                        <w:sz w:val="24"/>
                        <w:szCs w:val="24"/>
                        <w:lang w:val="en"/>
                      </w:rPr>
                      <m:t>u</m:t>
                    </m:r>
                  </m:sub>
                </m:sSub>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 xml:space="preserve"> </m:t>
        </m:r>
      </m:oMath>
      <w:r w:rsidR="003D3212" w:rsidRPr="008343D4">
        <w:rPr>
          <w:rFonts w:ascii="Times New Roman" w:hAnsi="Times New Roman" w:cs="Times New Roman"/>
          <w:sz w:val="24"/>
          <w:szCs w:val="24"/>
        </w:rPr>
        <w:t xml:space="preserve">                                                         </w:t>
      </w:r>
      <w:r w:rsidR="0092369E" w:rsidRPr="008343D4">
        <w:rPr>
          <w:rFonts w:ascii="Times New Roman" w:hAnsi="Times New Roman" w:cs="Times New Roman"/>
          <w:sz w:val="24"/>
          <w:szCs w:val="24"/>
        </w:rPr>
        <w:t xml:space="preserve">            </w:t>
      </w:r>
      <w:proofErr w:type="gramStart"/>
      <w:r w:rsidR="0092369E" w:rsidRPr="008343D4">
        <w:rPr>
          <w:rFonts w:ascii="Times New Roman" w:hAnsi="Times New Roman" w:cs="Times New Roman"/>
          <w:sz w:val="24"/>
          <w:szCs w:val="24"/>
        </w:rPr>
        <w:t xml:space="preserve">   </w:t>
      </w:r>
      <w:r w:rsidR="00E77DCC" w:rsidRPr="008343D4">
        <w:rPr>
          <w:rFonts w:ascii="Times New Roman" w:hAnsi="Times New Roman" w:cs="Times New Roman"/>
          <w:sz w:val="24"/>
          <w:szCs w:val="24"/>
        </w:rPr>
        <w:t>(</w:t>
      </w:r>
      <w:proofErr w:type="gramEnd"/>
      <w:r w:rsidR="00CC1FE7" w:rsidRPr="008343D4">
        <w:rPr>
          <w:rFonts w:ascii="Times New Roman" w:hAnsi="Times New Roman" w:cs="Times New Roman"/>
          <w:sz w:val="24"/>
          <w:szCs w:val="24"/>
        </w:rPr>
        <w:t>2</w:t>
      </w:r>
      <w:r w:rsidR="00E77DCC" w:rsidRPr="008343D4">
        <w:rPr>
          <w:rFonts w:ascii="Times New Roman" w:hAnsi="Times New Roman" w:cs="Times New Roman"/>
          <w:sz w:val="24"/>
          <w:szCs w:val="24"/>
        </w:rPr>
        <w:t>)</w:t>
      </w:r>
    </w:p>
    <w:p w14:paraId="475A105C" w14:textId="544482D1" w:rsidR="00E77DCC" w:rsidRPr="008343D4" w:rsidRDefault="00E77DCC" w:rsidP="006A1D4E">
      <w:pPr>
        <w:spacing w:after="200" w:line="276" w:lineRule="auto"/>
        <w:rPr>
          <w:rFonts w:ascii="Times New Roman" w:hAnsi="Times New Roman" w:cs="Times New Roman"/>
          <w:sz w:val="24"/>
          <w:szCs w:val="24"/>
        </w:rPr>
      </w:pPr>
      <w:r w:rsidRPr="008343D4">
        <w:rPr>
          <w:rFonts w:ascii="Times New Roman" w:hAnsi="Times New Roman" w:cs="Times New Roman"/>
          <w:sz w:val="24"/>
          <w:szCs w:val="24"/>
        </w:rPr>
        <w:t>Where:</w:t>
      </w:r>
    </w:p>
    <w:p w14:paraId="5CF42E0A" w14:textId="1172BDC7" w:rsidR="004521FC" w:rsidRPr="008343D4" w:rsidRDefault="00FA48F3" w:rsidP="006A1D4E">
      <w:pPr>
        <w:pStyle w:val="ListParagraph"/>
        <w:numPr>
          <w:ilvl w:val="0"/>
          <w:numId w:val="18"/>
        </w:numPr>
        <w:spacing w:after="200" w:line="276"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vd</m:t>
            </m:r>
          </m:sub>
        </m:sSub>
      </m:oMath>
      <w:r w:rsidR="004521FC" w:rsidRPr="008343D4">
        <w:rPr>
          <w:rFonts w:ascii="Times New Roman" w:eastAsiaTheme="minorEastAsia" w:hAnsi="Times New Roman" w:cs="Times New Roman"/>
          <w:sz w:val="24"/>
          <w:szCs w:val="24"/>
        </w:rPr>
        <w:t xml:space="preserve"> = reduction in the per period geometric returns due to volatility</w:t>
      </w:r>
    </w:p>
    <w:p w14:paraId="5013C7F6" w14:textId="0FE0ABC1" w:rsidR="004521FC" w:rsidRPr="008343D4" w:rsidRDefault="004521FC" w:rsidP="006A1D4E">
      <w:pPr>
        <w:pStyle w:val="ListParagraph"/>
        <w:numPr>
          <w:ilvl w:val="0"/>
          <w:numId w:val="16"/>
        </w:numPr>
        <w:spacing w:after="200" w:line="276" w:lineRule="auto"/>
        <w:rPr>
          <w:rFonts w:ascii="Times New Roman" w:hAnsi="Times New Roman" w:cs="Times New Roman"/>
          <w:sz w:val="24"/>
          <w:szCs w:val="24"/>
        </w:rPr>
      </w:pPr>
      <w:r w:rsidRPr="008343D4">
        <w:rPr>
          <w:rFonts w:ascii="Times New Roman" w:hAnsi="Times New Roman" w:cs="Times New Roman"/>
          <w:sz w:val="24"/>
          <w:szCs w:val="24"/>
        </w:rPr>
        <w:t xml:space="preserve">L = </w:t>
      </w:r>
      <w:r w:rsidR="006226C3"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 leverage factor, which can be positive or negative. Negative factors are </w:t>
      </w:r>
      <w:r w:rsidR="00190BA7" w:rsidRPr="008343D4">
        <w:rPr>
          <w:rFonts w:ascii="Times New Roman" w:hAnsi="Times New Roman" w:cs="Times New Roman"/>
          <w:sz w:val="24"/>
          <w:szCs w:val="24"/>
        </w:rPr>
        <w:t xml:space="preserve">used with </w:t>
      </w:r>
      <w:r w:rsidRPr="008343D4">
        <w:rPr>
          <w:rFonts w:ascii="Times New Roman" w:hAnsi="Times New Roman" w:cs="Times New Roman"/>
          <w:sz w:val="24"/>
          <w:szCs w:val="24"/>
        </w:rPr>
        <w:t>inverse funds.</w:t>
      </w:r>
      <w:r w:rsidR="00B7105D" w:rsidRPr="008343D4">
        <w:rPr>
          <w:rFonts w:ascii="Times New Roman" w:hAnsi="Times New Roman" w:cs="Times New Roman"/>
          <w:sz w:val="24"/>
          <w:szCs w:val="24"/>
        </w:rPr>
        <w:t xml:space="preserve"> </w:t>
      </w:r>
    </w:p>
    <w:p w14:paraId="21EAF878" w14:textId="5E42ED73" w:rsidR="004521FC" w:rsidRPr="008343D4" w:rsidRDefault="00FA48F3" w:rsidP="006A1D4E">
      <w:pPr>
        <w:pStyle w:val="ListParagraph"/>
        <w:numPr>
          <w:ilvl w:val="0"/>
          <w:numId w:val="16"/>
        </w:numPr>
        <w:spacing w:after="200" w:line="276" w:lineRule="auto"/>
        <w:rPr>
          <w:rFonts w:ascii="Times New Roman" w:hAnsi="Times New Roman" w:cs="Times New Roman"/>
          <w:sz w:val="24"/>
          <w:szCs w:val="24"/>
        </w:rPr>
      </w:pPr>
      <m:oMath>
        <m:sSub>
          <m:sSubPr>
            <m:ctrlPr>
              <w:rPr>
                <w:rFonts w:ascii="Cambria Math" w:hAnsi="Cambria Math" w:cs="Times New Roman"/>
                <w:i/>
                <w:sz w:val="24"/>
                <w:szCs w:val="24"/>
                <w:lang w:val="en"/>
              </w:rPr>
            </m:ctrlPr>
          </m:sSubPr>
          <m:e>
            <m:r>
              <w:rPr>
                <w:rFonts w:ascii="Cambria Math" w:hAnsi="Cambria Math" w:cs="Times New Roman"/>
                <w:sz w:val="24"/>
                <w:szCs w:val="24"/>
              </w:rPr>
              <m:t>σ</m:t>
            </m:r>
          </m:e>
          <m:sub>
            <m:r>
              <w:rPr>
                <w:rFonts w:ascii="Cambria Math" w:hAnsi="Cambria Math" w:cs="Times New Roman"/>
                <w:sz w:val="24"/>
                <w:szCs w:val="24"/>
                <w:lang w:val="en"/>
              </w:rPr>
              <m:t>u</m:t>
            </m:r>
          </m:sub>
        </m:sSub>
      </m:oMath>
      <w:r w:rsidR="004521FC" w:rsidRPr="008343D4">
        <w:rPr>
          <w:rFonts w:ascii="Times New Roman" w:eastAsiaTheme="minorEastAsia" w:hAnsi="Times New Roman" w:cs="Times New Roman"/>
          <w:sz w:val="24"/>
          <w:szCs w:val="24"/>
          <w:lang w:val="en"/>
        </w:rPr>
        <w:t xml:space="preserve"> </w:t>
      </w:r>
      <w:r w:rsidR="006226C3" w:rsidRPr="008343D4">
        <w:rPr>
          <w:rFonts w:ascii="Times New Roman" w:eastAsiaTheme="minorEastAsia" w:hAnsi="Times New Roman" w:cs="Times New Roman"/>
          <w:sz w:val="24"/>
          <w:szCs w:val="24"/>
          <w:lang w:val="en"/>
        </w:rPr>
        <w:t>=</w:t>
      </w:r>
      <w:r w:rsidR="004521FC" w:rsidRPr="008343D4">
        <w:rPr>
          <w:rFonts w:ascii="Times New Roman" w:eastAsiaTheme="minorEastAsia" w:hAnsi="Times New Roman" w:cs="Times New Roman"/>
          <w:sz w:val="24"/>
          <w:szCs w:val="24"/>
          <w:lang w:val="en"/>
        </w:rPr>
        <w:t xml:space="preserve"> volat</w:t>
      </w:r>
      <w:r w:rsidR="007A0BC1" w:rsidRPr="008343D4">
        <w:rPr>
          <w:rFonts w:ascii="Times New Roman" w:eastAsiaTheme="minorEastAsia" w:hAnsi="Times New Roman" w:cs="Times New Roman"/>
          <w:sz w:val="24"/>
          <w:szCs w:val="24"/>
          <w:lang w:val="en"/>
        </w:rPr>
        <w:t>i</w:t>
      </w:r>
      <w:r w:rsidR="004521FC" w:rsidRPr="008343D4">
        <w:rPr>
          <w:rFonts w:ascii="Times New Roman" w:eastAsiaTheme="minorEastAsia" w:hAnsi="Times New Roman" w:cs="Times New Roman"/>
          <w:sz w:val="24"/>
          <w:szCs w:val="24"/>
          <w:lang w:val="en"/>
        </w:rPr>
        <w:t xml:space="preserve">lity of the underlying index </w:t>
      </w:r>
    </w:p>
    <w:p w14:paraId="2338DB53" w14:textId="5CB8FE5B" w:rsidR="007D5EB4" w:rsidRPr="008343D4" w:rsidRDefault="007D5EB4" w:rsidP="006A1D4E">
      <w:pPr>
        <w:spacing w:after="200" w:line="276" w:lineRule="auto"/>
        <w:rPr>
          <w:rFonts w:ascii="Times New Roman" w:hAnsi="Times New Roman" w:cs="Times New Roman"/>
          <w:sz w:val="24"/>
          <w:szCs w:val="24"/>
        </w:rPr>
      </w:pPr>
      <w:r w:rsidRPr="008343D4">
        <w:rPr>
          <w:rFonts w:ascii="Times New Roman" w:hAnsi="Times New Roman" w:cs="Times New Roman"/>
          <w:sz w:val="24"/>
          <w:szCs w:val="24"/>
        </w:rPr>
        <w:t xml:space="preserve">One of the characteristics of </w:t>
      </w:r>
      <w:r w:rsidR="00862032" w:rsidRPr="008343D4">
        <w:rPr>
          <w:rFonts w:ascii="Times New Roman" w:hAnsi="Times New Roman" w:cs="Times New Roman"/>
          <w:sz w:val="24"/>
          <w:szCs w:val="24"/>
        </w:rPr>
        <w:t xml:space="preserve">this </w:t>
      </w:r>
      <w:r w:rsidRPr="008343D4">
        <w:rPr>
          <w:rFonts w:ascii="Times New Roman" w:hAnsi="Times New Roman" w:cs="Times New Roman"/>
          <w:sz w:val="24"/>
          <w:szCs w:val="24"/>
        </w:rPr>
        <w:t>equation</w:t>
      </w:r>
      <w:r w:rsidR="00862032"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is that it predicts an asymmetry in </w:t>
      </w:r>
      <w:r w:rsidR="0048778A" w:rsidRPr="008343D4">
        <w:rPr>
          <w:rFonts w:ascii="Times New Roman" w:hAnsi="Times New Roman" w:cs="Times New Roman"/>
          <w:sz w:val="24"/>
          <w:szCs w:val="24"/>
        </w:rPr>
        <w:t>volatility</w:t>
      </w:r>
      <w:r w:rsidRPr="008343D4">
        <w:rPr>
          <w:rFonts w:ascii="Times New Roman" w:hAnsi="Times New Roman" w:cs="Times New Roman"/>
          <w:sz w:val="24"/>
          <w:szCs w:val="24"/>
        </w:rPr>
        <w:t xml:space="preserve"> drag between positive and negative leverage levels. For example, it predicts that the </w:t>
      </w:r>
      <w:r w:rsidR="006D4766" w:rsidRPr="008343D4">
        <w:rPr>
          <w:rFonts w:ascii="Times New Roman" w:hAnsi="Times New Roman" w:cs="Times New Roman"/>
          <w:sz w:val="24"/>
          <w:szCs w:val="24"/>
        </w:rPr>
        <w:t xml:space="preserve">average per period </w:t>
      </w:r>
      <w:r w:rsidRPr="008343D4">
        <w:rPr>
          <w:rFonts w:ascii="Times New Roman" w:hAnsi="Times New Roman" w:cs="Times New Roman"/>
          <w:sz w:val="24"/>
          <w:szCs w:val="24"/>
        </w:rPr>
        <w:t xml:space="preserve">volatility drag of -1X leveraged </w:t>
      </w:r>
      <w:r w:rsidR="00D5505B" w:rsidRPr="008343D4">
        <w:rPr>
          <w:rFonts w:ascii="Times New Roman" w:hAnsi="Times New Roman" w:cs="Times New Roman"/>
          <w:sz w:val="24"/>
          <w:szCs w:val="24"/>
        </w:rPr>
        <w:t xml:space="preserve">and +2X leveraged products will both be </w:t>
      </w:r>
      <m:oMath>
        <m:sSup>
          <m:sSupPr>
            <m:ctrlPr>
              <w:rPr>
                <w:rFonts w:ascii="Cambria Math" w:hAnsi="Cambria Math" w:cs="Times New Roman"/>
                <w:i/>
                <w:sz w:val="24"/>
                <w:szCs w:val="24"/>
              </w:rPr>
            </m:ctrlPr>
          </m:sSupPr>
          <m:e>
            <m:sSub>
              <m:sSubPr>
                <m:ctrlPr>
                  <w:rPr>
                    <w:rFonts w:ascii="Cambria Math" w:hAnsi="Cambria Math" w:cs="Times New Roman"/>
                    <w:i/>
                    <w:sz w:val="24"/>
                    <w:szCs w:val="24"/>
                    <w:lang w:val="en"/>
                  </w:rPr>
                </m:ctrlPr>
              </m:sSubPr>
              <m:e>
                <m:r>
                  <w:rPr>
                    <w:rFonts w:ascii="Cambria Math" w:hAnsi="Cambria Math" w:cs="Times New Roman"/>
                    <w:sz w:val="24"/>
                    <w:szCs w:val="24"/>
                  </w:rPr>
                  <m:t>σ</m:t>
                </m:r>
              </m:e>
              <m:sub>
                <m:r>
                  <w:rPr>
                    <w:rFonts w:ascii="Cambria Math" w:hAnsi="Cambria Math" w:cs="Times New Roman"/>
                    <w:sz w:val="24"/>
                    <w:szCs w:val="24"/>
                    <w:lang w:val="en"/>
                  </w:rPr>
                  <m:t>u</m:t>
                </m:r>
              </m:sub>
            </m:sSub>
          </m:e>
          <m:sup>
            <m:r>
              <w:rPr>
                <w:rFonts w:ascii="Cambria Math" w:hAnsi="Cambria Math" w:cs="Times New Roman"/>
                <w:sz w:val="24"/>
                <w:szCs w:val="24"/>
              </w:rPr>
              <m:t>2</m:t>
            </m:r>
          </m:sup>
        </m:sSup>
      </m:oMath>
      <w:r w:rsidR="00D5505B" w:rsidRPr="008343D4">
        <w:rPr>
          <w:rFonts w:ascii="Times New Roman" w:hAnsi="Times New Roman" w:cs="Times New Roman"/>
          <w:sz w:val="24"/>
          <w:szCs w:val="24"/>
        </w:rPr>
        <w:t>, even though the -1X product only has half the volatility.</w:t>
      </w:r>
    </w:p>
    <w:p w14:paraId="41D9F61A" w14:textId="5E8A4FEF" w:rsidR="004521FC" w:rsidRPr="008343D4" w:rsidRDefault="004521FC" w:rsidP="006A1D4E">
      <w:pPr>
        <w:spacing w:after="200" w:line="276" w:lineRule="auto"/>
        <w:rPr>
          <w:rFonts w:ascii="Times New Roman" w:hAnsi="Times New Roman" w:cs="Times New Roman"/>
          <w:sz w:val="24"/>
          <w:szCs w:val="24"/>
          <w:lang w:val="en"/>
        </w:rPr>
      </w:pPr>
      <w:r w:rsidRPr="008343D4">
        <w:rPr>
          <w:rFonts w:ascii="Times New Roman" w:hAnsi="Times New Roman" w:cs="Times New Roman"/>
          <w:sz w:val="24"/>
          <w:szCs w:val="24"/>
        </w:rPr>
        <w:t xml:space="preserve">The </w:t>
      </w:r>
      <w:r w:rsidR="00862032" w:rsidRPr="008343D4">
        <w:rPr>
          <w:rFonts w:ascii="Times New Roman" w:hAnsi="Times New Roman" w:cs="Times New Roman"/>
          <w:sz w:val="24"/>
          <w:szCs w:val="24"/>
        </w:rPr>
        <w:t xml:space="preserve">historic volatility drag </w:t>
      </w:r>
      <w:r w:rsidR="006226C3" w:rsidRPr="008343D4">
        <w:rPr>
          <w:rFonts w:ascii="Times New Roman" w:hAnsi="Times New Roman" w:cs="Times New Roman"/>
          <w:sz w:val="24"/>
          <w:szCs w:val="24"/>
        </w:rPr>
        <w:t xml:space="preserve">can </w:t>
      </w:r>
      <w:r w:rsidRPr="008343D4">
        <w:rPr>
          <w:rFonts w:ascii="Times New Roman" w:hAnsi="Times New Roman" w:cs="Times New Roman"/>
          <w:sz w:val="24"/>
          <w:szCs w:val="24"/>
        </w:rPr>
        <w:t xml:space="preserve">be </w:t>
      </w:r>
      <w:r w:rsidR="00862032" w:rsidRPr="008343D4">
        <w:rPr>
          <w:rFonts w:ascii="Times New Roman" w:hAnsi="Times New Roman" w:cs="Times New Roman"/>
          <w:sz w:val="24"/>
          <w:szCs w:val="24"/>
        </w:rPr>
        <w:t xml:space="preserve">calculated </w:t>
      </w:r>
      <w:r w:rsidR="007A0BC1" w:rsidRPr="008343D4">
        <w:rPr>
          <w:rFonts w:ascii="Times New Roman" w:hAnsi="Times New Roman" w:cs="Times New Roman"/>
          <w:sz w:val="24"/>
          <w:szCs w:val="24"/>
        </w:rPr>
        <w:t xml:space="preserve">by </w:t>
      </w:r>
      <w:r w:rsidR="0037040C" w:rsidRPr="008343D4">
        <w:rPr>
          <w:rFonts w:ascii="Times New Roman" w:hAnsi="Times New Roman" w:cs="Times New Roman"/>
          <w:sz w:val="24"/>
          <w:szCs w:val="24"/>
        </w:rPr>
        <w:t>subtracting</w:t>
      </w:r>
      <w:r w:rsidR="007A0BC1" w:rsidRPr="008343D4">
        <w:rPr>
          <w:rFonts w:ascii="Times New Roman" w:hAnsi="Times New Roman" w:cs="Times New Roman"/>
          <w:sz w:val="24"/>
          <w:szCs w:val="24"/>
        </w:rPr>
        <w:t xml:space="preserve"> the actual returns of the leveraged funds </w:t>
      </w:r>
      <w:r w:rsidR="00823504" w:rsidRPr="008343D4">
        <w:rPr>
          <w:rFonts w:ascii="Times New Roman" w:hAnsi="Times New Roman" w:cs="Times New Roman"/>
          <w:sz w:val="24"/>
          <w:szCs w:val="24"/>
        </w:rPr>
        <w:t xml:space="preserve">from the appropriately leveraged </w:t>
      </w:r>
      <w:r w:rsidRPr="008343D4">
        <w:rPr>
          <w:rFonts w:ascii="Times New Roman" w:hAnsi="Times New Roman" w:cs="Times New Roman"/>
          <w:sz w:val="24"/>
          <w:szCs w:val="24"/>
        </w:rPr>
        <w:t xml:space="preserve">historic returns </w:t>
      </w:r>
      <w:r w:rsidR="007A0BC1" w:rsidRPr="008343D4">
        <w:rPr>
          <w:rFonts w:ascii="Times New Roman" w:hAnsi="Times New Roman" w:cs="Times New Roman"/>
          <w:sz w:val="24"/>
          <w:szCs w:val="24"/>
        </w:rPr>
        <w:t>of the</w:t>
      </w:r>
      <w:r w:rsidR="002A4D24" w:rsidRPr="008343D4">
        <w:rPr>
          <w:rFonts w:ascii="Times New Roman" w:hAnsi="Times New Roman" w:cs="Times New Roman"/>
          <w:sz w:val="24"/>
          <w:szCs w:val="24"/>
        </w:rPr>
        <w:t>ir</w:t>
      </w:r>
      <w:r w:rsidR="007A0BC1" w:rsidRPr="008343D4">
        <w:rPr>
          <w:rFonts w:ascii="Times New Roman" w:hAnsi="Times New Roman" w:cs="Times New Roman"/>
          <w:sz w:val="24"/>
          <w:szCs w:val="24"/>
        </w:rPr>
        <w:t xml:space="preserve"> underlying index. </w:t>
      </w:r>
      <w:r w:rsidR="00F935A1" w:rsidRPr="008343D4">
        <w:rPr>
          <w:rFonts w:ascii="Times New Roman" w:hAnsi="Times New Roman" w:cs="Times New Roman"/>
          <w:sz w:val="24"/>
          <w:szCs w:val="24"/>
        </w:rPr>
        <w:t xml:space="preserve">The equation used </w:t>
      </w:r>
      <w:r w:rsidR="00632ECB" w:rsidRPr="008343D4">
        <w:rPr>
          <w:rFonts w:ascii="Times New Roman" w:hAnsi="Times New Roman" w:cs="Times New Roman"/>
          <w:sz w:val="24"/>
          <w:szCs w:val="24"/>
        </w:rPr>
        <w:t>to compute the volati</w:t>
      </w:r>
      <w:r w:rsidR="0048778A" w:rsidRPr="008343D4">
        <w:rPr>
          <w:rFonts w:ascii="Times New Roman" w:hAnsi="Times New Roman" w:cs="Times New Roman"/>
          <w:sz w:val="24"/>
          <w:szCs w:val="24"/>
        </w:rPr>
        <w:t>li</w:t>
      </w:r>
      <w:r w:rsidR="00632ECB" w:rsidRPr="008343D4">
        <w:rPr>
          <w:rFonts w:ascii="Times New Roman" w:hAnsi="Times New Roman" w:cs="Times New Roman"/>
          <w:sz w:val="24"/>
          <w:szCs w:val="24"/>
        </w:rPr>
        <w:t xml:space="preserve">ty drag </w:t>
      </w:r>
      <w:r w:rsidR="00F935A1" w:rsidRPr="008343D4">
        <w:rPr>
          <w:rFonts w:ascii="Times New Roman" w:hAnsi="Times New Roman" w:cs="Times New Roman"/>
          <w:sz w:val="24"/>
          <w:szCs w:val="24"/>
        </w:rPr>
        <w:t xml:space="preserve">is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vd</m:t>
            </m:r>
          </m:sub>
        </m:sSub>
      </m:oMath>
      <w:r w:rsidR="00F935A1" w:rsidRPr="008343D4">
        <w:rPr>
          <w:rFonts w:ascii="Times New Roman" w:hAnsi="Times New Roman" w:cs="Times New Roman"/>
          <w:sz w:val="24"/>
          <w:szCs w:val="24"/>
          <w:lang w:val="en"/>
        </w:rPr>
        <w:t xml:space="preserve"> = </w:t>
      </w:r>
      <m:oMath>
        <m:r>
          <w:rPr>
            <w:rFonts w:ascii="Cambria Math" w:hAnsi="Cambria Math" w:cs="Times New Roman"/>
            <w:sz w:val="24"/>
            <w:szCs w:val="24"/>
            <w:lang w:val="en"/>
          </w:rPr>
          <m:t>L</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Index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u</m:t>
                    </m:r>
                  </m:sub>
                </m:sSub>
              </m:sub>
            </m:sSub>
          </m:e>
        </m:d>
      </m:oMath>
      <w:r w:rsidR="00F935A1" w:rsidRPr="008343D4">
        <w:rPr>
          <w:rFonts w:ascii="Times New Roman" w:hAnsi="Times New Roman" w:cs="Times New Roman"/>
          <w:sz w:val="24"/>
          <w:szCs w:val="24"/>
          <w:lang w:val="en"/>
        </w:rPr>
        <w:t xml:space="preserve"> –</w:t>
      </w:r>
      <m:oMath>
        <m:r>
          <w:rPr>
            <w:rFonts w:ascii="Cambria Math" w:hAnsi="Cambria Math" w:cs="Times New Roman"/>
            <w:sz w:val="24"/>
            <w:szCs w:val="24"/>
            <w:lang w:val="en"/>
          </w:rPr>
          <m:t xml:space="preserve"> </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gl</m:t>
            </m:r>
          </m:sub>
        </m:sSub>
      </m:oMath>
    </w:p>
    <w:p w14:paraId="1B6AE5A2" w14:textId="77777777" w:rsidR="00F935A1" w:rsidRPr="008343D4" w:rsidRDefault="00F935A1" w:rsidP="006A1D4E">
      <w:pPr>
        <w:spacing w:after="200" w:line="276" w:lineRule="auto"/>
        <w:rPr>
          <w:rFonts w:ascii="Times New Roman" w:hAnsi="Times New Roman" w:cs="Times New Roman"/>
          <w:sz w:val="24"/>
          <w:szCs w:val="24"/>
        </w:rPr>
      </w:pPr>
      <w:r w:rsidRPr="008343D4">
        <w:rPr>
          <w:rFonts w:ascii="Times New Roman" w:hAnsi="Times New Roman" w:cs="Times New Roman"/>
          <w:sz w:val="24"/>
          <w:szCs w:val="24"/>
        </w:rPr>
        <w:t>Where:</w:t>
      </w:r>
    </w:p>
    <w:p w14:paraId="02247B69" w14:textId="0E41C0DE" w:rsidR="00F935A1" w:rsidRPr="008343D4" w:rsidRDefault="00FA48F3" w:rsidP="006A1D4E">
      <w:pPr>
        <w:pStyle w:val="ListParagraph"/>
        <w:numPr>
          <w:ilvl w:val="0"/>
          <w:numId w:val="17"/>
        </w:numPr>
        <w:spacing w:after="200" w:line="276"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gl</m:t>
            </m:r>
          </m:sub>
        </m:sSub>
        <m:r>
          <w:rPr>
            <w:rFonts w:ascii="Cambria Math" w:hAnsi="Cambria Math" w:cs="Times New Roman"/>
            <w:sz w:val="24"/>
            <w:szCs w:val="24"/>
          </w:rPr>
          <m:t xml:space="preserve"> </m:t>
        </m:r>
      </m:oMath>
      <w:r w:rsidR="006226C3" w:rsidRPr="008343D4">
        <w:rPr>
          <w:rFonts w:ascii="Times New Roman" w:hAnsi="Times New Roman" w:cs="Times New Roman"/>
          <w:sz w:val="24"/>
          <w:szCs w:val="24"/>
        </w:rPr>
        <w:t xml:space="preserve">= </w:t>
      </w:r>
      <w:r w:rsidR="00F935A1" w:rsidRPr="008343D4">
        <w:rPr>
          <w:rFonts w:ascii="Times New Roman" w:hAnsi="Times New Roman" w:cs="Times New Roman"/>
          <w:sz w:val="24"/>
          <w:szCs w:val="24"/>
        </w:rPr>
        <w:t>geometric returns of the leveraged security</w:t>
      </w:r>
    </w:p>
    <w:p w14:paraId="655B3264" w14:textId="0C79AEF5" w:rsidR="003D3212" w:rsidRPr="008343D4" w:rsidRDefault="00FA48F3" w:rsidP="006A1D4E">
      <w:pPr>
        <w:pStyle w:val="ListParagraph"/>
        <w:numPr>
          <w:ilvl w:val="0"/>
          <w:numId w:val="17"/>
        </w:numPr>
        <w:spacing w:after="200" w:line="276" w:lineRule="auto"/>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Index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u</m:t>
                </m:r>
              </m:sub>
            </m:sSub>
          </m:sub>
        </m:sSub>
      </m:oMath>
      <w:r w:rsidR="006226C3" w:rsidRPr="008343D4">
        <w:rPr>
          <w:rFonts w:ascii="Times New Roman" w:hAnsi="Times New Roman" w:cs="Times New Roman"/>
          <w:sz w:val="24"/>
          <w:szCs w:val="24"/>
        </w:rPr>
        <w:t>=</w:t>
      </w:r>
      <w:r w:rsidR="00F935A1" w:rsidRPr="008343D4">
        <w:rPr>
          <w:rFonts w:ascii="Times New Roman" w:hAnsi="Times New Roman" w:cs="Times New Roman"/>
          <w:sz w:val="24"/>
          <w:szCs w:val="24"/>
        </w:rPr>
        <w:t xml:space="preserve"> geometric returns of the unde</w:t>
      </w:r>
      <w:r w:rsidR="007A0BC1" w:rsidRPr="008343D4">
        <w:rPr>
          <w:rFonts w:ascii="Times New Roman" w:hAnsi="Times New Roman" w:cs="Times New Roman"/>
          <w:sz w:val="24"/>
          <w:szCs w:val="24"/>
        </w:rPr>
        <w:t>r</w:t>
      </w:r>
      <w:r w:rsidR="00F935A1" w:rsidRPr="008343D4">
        <w:rPr>
          <w:rFonts w:ascii="Times New Roman" w:hAnsi="Times New Roman" w:cs="Times New Roman"/>
          <w:sz w:val="24"/>
          <w:szCs w:val="24"/>
        </w:rPr>
        <w:t>lying index</w:t>
      </w:r>
    </w:p>
    <w:p w14:paraId="1731C0FB" w14:textId="25E797A6" w:rsidR="003D3212" w:rsidRPr="008343D4" w:rsidRDefault="00B60D82" w:rsidP="006A1D4E">
      <w:pPr>
        <w:spacing w:after="200" w:line="276" w:lineRule="auto"/>
        <w:rPr>
          <w:rFonts w:ascii="Times New Roman" w:hAnsi="Times New Roman" w:cs="Times New Roman"/>
          <w:sz w:val="24"/>
          <w:szCs w:val="24"/>
        </w:rPr>
      </w:pPr>
      <w:r w:rsidRPr="008343D4">
        <w:rPr>
          <w:rFonts w:ascii="Times New Roman" w:hAnsi="Times New Roman" w:cs="Times New Roman"/>
          <w:sz w:val="24"/>
          <w:szCs w:val="24"/>
        </w:rPr>
        <w:t>Figure 3</w:t>
      </w:r>
      <w:r w:rsidR="003D3212" w:rsidRPr="008343D4">
        <w:rPr>
          <w:rFonts w:ascii="Times New Roman" w:hAnsi="Times New Roman" w:cs="Times New Roman"/>
          <w:sz w:val="24"/>
          <w:szCs w:val="24"/>
        </w:rPr>
        <w:t xml:space="preserve"> shows the </w:t>
      </w:r>
      <w:r w:rsidR="008145EF" w:rsidRPr="008343D4">
        <w:rPr>
          <w:rFonts w:ascii="Times New Roman" w:hAnsi="Times New Roman" w:cs="Times New Roman"/>
          <w:sz w:val="24"/>
          <w:szCs w:val="24"/>
        </w:rPr>
        <w:t xml:space="preserve">predicted </w:t>
      </w:r>
      <w:r w:rsidR="004D1AD8" w:rsidRPr="008343D4">
        <w:rPr>
          <w:rFonts w:ascii="Times New Roman" w:hAnsi="Times New Roman" w:cs="Times New Roman"/>
          <w:sz w:val="24"/>
          <w:szCs w:val="24"/>
        </w:rPr>
        <w:t xml:space="preserve">average </w:t>
      </w:r>
      <w:r w:rsidR="00501841" w:rsidRPr="008343D4">
        <w:rPr>
          <w:rFonts w:ascii="Times New Roman" w:hAnsi="Times New Roman" w:cs="Times New Roman"/>
          <w:sz w:val="24"/>
          <w:szCs w:val="24"/>
        </w:rPr>
        <w:t xml:space="preserve">daily </w:t>
      </w:r>
      <w:r w:rsidR="008145EF" w:rsidRPr="008343D4">
        <w:rPr>
          <w:rFonts w:ascii="Times New Roman" w:hAnsi="Times New Roman" w:cs="Times New Roman"/>
          <w:sz w:val="24"/>
          <w:szCs w:val="24"/>
        </w:rPr>
        <w:t xml:space="preserve">volatility drag </w:t>
      </w:r>
      <w:r w:rsidR="00E52639" w:rsidRPr="008343D4">
        <w:rPr>
          <w:rFonts w:ascii="Times New Roman" w:hAnsi="Times New Roman" w:cs="Times New Roman"/>
          <w:sz w:val="24"/>
          <w:szCs w:val="24"/>
        </w:rPr>
        <w:t>levels using the A</w:t>
      </w:r>
      <w:r w:rsidR="003D3212" w:rsidRPr="008343D4">
        <w:rPr>
          <w:rFonts w:ascii="Times New Roman" w:hAnsi="Times New Roman" w:cs="Times New Roman"/>
          <w:sz w:val="24"/>
          <w:szCs w:val="24"/>
        </w:rPr>
        <w:t>M</w:t>
      </w:r>
      <w:r w:rsidR="00D5505B" w:rsidRPr="008343D4">
        <w:rPr>
          <w:rFonts w:ascii="Times New Roman" w:hAnsi="Times New Roman" w:cs="Times New Roman"/>
          <w:sz w:val="24"/>
          <w:szCs w:val="24"/>
        </w:rPr>
        <w:t>-</w:t>
      </w:r>
      <w:r w:rsidR="003D3212" w:rsidRPr="008343D4">
        <w:rPr>
          <w:rFonts w:ascii="Times New Roman" w:hAnsi="Times New Roman" w:cs="Times New Roman"/>
          <w:sz w:val="24"/>
          <w:szCs w:val="24"/>
        </w:rPr>
        <w:t>GM differenc</w:t>
      </w:r>
      <w:r w:rsidR="008145EF" w:rsidRPr="008343D4">
        <w:rPr>
          <w:rFonts w:ascii="Times New Roman" w:hAnsi="Times New Roman" w:cs="Times New Roman"/>
          <w:sz w:val="24"/>
          <w:szCs w:val="24"/>
        </w:rPr>
        <w:t>e and equation (</w:t>
      </w:r>
      <w:r w:rsidR="00CC1FE7" w:rsidRPr="008343D4">
        <w:rPr>
          <w:rFonts w:ascii="Times New Roman" w:hAnsi="Times New Roman" w:cs="Times New Roman"/>
          <w:sz w:val="24"/>
          <w:szCs w:val="24"/>
        </w:rPr>
        <w:t>2</w:t>
      </w:r>
      <w:r w:rsidR="008145EF" w:rsidRPr="008343D4">
        <w:rPr>
          <w:rFonts w:ascii="Times New Roman" w:hAnsi="Times New Roman" w:cs="Times New Roman"/>
          <w:sz w:val="24"/>
          <w:szCs w:val="24"/>
        </w:rPr>
        <w:t xml:space="preserve">) </w:t>
      </w:r>
      <w:r w:rsidR="00823504" w:rsidRPr="008343D4">
        <w:rPr>
          <w:rFonts w:ascii="Times New Roman" w:hAnsi="Times New Roman" w:cs="Times New Roman"/>
          <w:sz w:val="24"/>
          <w:szCs w:val="24"/>
        </w:rPr>
        <w:t xml:space="preserve">methods </w:t>
      </w:r>
      <w:r w:rsidR="00632ECB" w:rsidRPr="008343D4">
        <w:rPr>
          <w:rFonts w:ascii="Times New Roman" w:hAnsi="Times New Roman" w:cs="Times New Roman"/>
          <w:sz w:val="24"/>
          <w:szCs w:val="24"/>
        </w:rPr>
        <w:t xml:space="preserve">compared to </w:t>
      </w:r>
      <w:r w:rsidR="008145EF" w:rsidRPr="008343D4">
        <w:rPr>
          <w:rFonts w:ascii="Times New Roman" w:hAnsi="Times New Roman" w:cs="Times New Roman"/>
          <w:sz w:val="24"/>
          <w:szCs w:val="24"/>
        </w:rPr>
        <w:t xml:space="preserve">the </w:t>
      </w:r>
      <w:r w:rsidR="004D1AD8" w:rsidRPr="008343D4">
        <w:rPr>
          <w:rFonts w:ascii="Times New Roman" w:hAnsi="Times New Roman" w:cs="Times New Roman"/>
          <w:sz w:val="24"/>
          <w:szCs w:val="24"/>
        </w:rPr>
        <w:t>measured</w:t>
      </w:r>
      <w:r w:rsidR="008145EF" w:rsidRPr="008343D4">
        <w:rPr>
          <w:rFonts w:ascii="Times New Roman" w:hAnsi="Times New Roman" w:cs="Times New Roman"/>
          <w:sz w:val="24"/>
          <w:szCs w:val="24"/>
        </w:rPr>
        <w:t xml:space="preserve"> drag </w:t>
      </w:r>
      <w:r w:rsidR="003D3212" w:rsidRPr="008343D4">
        <w:rPr>
          <w:rFonts w:ascii="Times New Roman" w:hAnsi="Times New Roman" w:cs="Times New Roman"/>
          <w:sz w:val="24"/>
          <w:szCs w:val="24"/>
        </w:rPr>
        <w:t>o</w:t>
      </w:r>
      <w:r w:rsidR="00B25352" w:rsidRPr="008343D4">
        <w:rPr>
          <w:rFonts w:ascii="Times New Roman" w:hAnsi="Times New Roman" w:cs="Times New Roman"/>
          <w:sz w:val="24"/>
          <w:szCs w:val="24"/>
        </w:rPr>
        <w:t>n</w:t>
      </w:r>
      <w:r w:rsidR="003D3212" w:rsidRPr="008343D4">
        <w:rPr>
          <w:rFonts w:ascii="Times New Roman" w:hAnsi="Times New Roman" w:cs="Times New Roman"/>
          <w:sz w:val="24"/>
          <w:szCs w:val="24"/>
        </w:rPr>
        <w:t xml:space="preserve"> </w:t>
      </w:r>
      <w:r w:rsidR="00B25352" w:rsidRPr="008343D4">
        <w:rPr>
          <w:rFonts w:ascii="Times New Roman" w:hAnsi="Times New Roman" w:cs="Times New Roman"/>
          <w:sz w:val="24"/>
          <w:szCs w:val="24"/>
        </w:rPr>
        <w:t>-2X</w:t>
      </w:r>
      <w:r w:rsidR="003D3212" w:rsidRPr="008343D4">
        <w:rPr>
          <w:rFonts w:ascii="Times New Roman" w:hAnsi="Times New Roman" w:cs="Times New Roman"/>
          <w:sz w:val="24"/>
          <w:szCs w:val="24"/>
        </w:rPr>
        <w:t xml:space="preserve">, </w:t>
      </w:r>
      <w:r w:rsidR="00B25352" w:rsidRPr="008343D4">
        <w:rPr>
          <w:rFonts w:ascii="Times New Roman" w:hAnsi="Times New Roman" w:cs="Times New Roman"/>
          <w:sz w:val="24"/>
          <w:szCs w:val="24"/>
        </w:rPr>
        <w:t>-1</w:t>
      </w:r>
      <w:r w:rsidR="003D3212" w:rsidRPr="008343D4">
        <w:rPr>
          <w:rFonts w:ascii="Times New Roman" w:hAnsi="Times New Roman" w:cs="Times New Roman"/>
          <w:sz w:val="24"/>
          <w:szCs w:val="24"/>
        </w:rPr>
        <w:t>X</w:t>
      </w:r>
      <w:r w:rsidR="00D5505B" w:rsidRPr="008343D4">
        <w:rPr>
          <w:rFonts w:ascii="Times New Roman" w:hAnsi="Times New Roman" w:cs="Times New Roman"/>
          <w:sz w:val="24"/>
          <w:szCs w:val="24"/>
        </w:rPr>
        <w:t>,</w:t>
      </w:r>
      <w:r w:rsidR="008145EF" w:rsidRPr="008343D4">
        <w:rPr>
          <w:rFonts w:ascii="Times New Roman" w:hAnsi="Times New Roman" w:cs="Times New Roman"/>
          <w:sz w:val="24"/>
          <w:szCs w:val="24"/>
        </w:rPr>
        <w:t xml:space="preserve"> </w:t>
      </w:r>
      <w:r w:rsidR="00B25352" w:rsidRPr="008343D4">
        <w:rPr>
          <w:rFonts w:ascii="Times New Roman" w:hAnsi="Times New Roman" w:cs="Times New Roman"/>
          <w:sz w:val="24"/>
          <w:szCs w:val="24"/>
        </w:rPr>
        <w:t>+2</w:t>
      </w:r>
      <w:r w:rsidR="00D5505B" w:rsidRPr="008343D4">
        <w:rPr>
          <w:rFonts w:ascii="Times New Roman" w:hAnsi="Times New Roman" w:cs="Times New Roman"/>
          <w:sz w:val="24"/>
          <w:szCs w:val="24"/>
        </w:rPr>
        <w:t xml:space="preserve">X, </w:t>
      </w:r>
      <w:r w:rsidR="00E52639" w:rsidRPr="008343D4">
        <w:rPr>
          <w:rFonts w:ascii="Times New Roman" w:hAnsi="Times New Roman" w:cs="Times New Roman"/>
          <w:sz w:val="24"/>
          <w:szCs w:val="24"/>
        </w:rPr>
        <w:t xml:space="preserve">and </w:t>
      </w:r>
      <w:r w:rsidR="00B25352" w:rsidRPr="008343D4">
        <w:rPr>
          <w:rFonts w:ascii="Times New Roman" w:hAnsi="Times New Roman" w:cs="Times New Roman"/>
          <w:sz w:val="24"/>
          <w:szCs w:val="24"/>
        </w:rPr>
        <w:t>+3</w:t>
      </w:r>
      <w:r w:rsidR="00E52639" w:rsidRPr="008343D4">
        <w:rPr>
          <w:rFonts w:ascii="Times New Roman" w:hAnsi="Times New Roman" w:cs="Times New Roman"/>
          <w:sz w:val="24"/>
          <w:szCs w:val="24"/>
        </w:rPr>
        <w:t xml:space="preserve">X </w:t>
      </w:r>
      <w:r w:rsidR="003D3212" w:rsidRPr="008343D4">
        <w:rPr>
          <w:rFonts w:ascii="Times New Roman" w:hAnsi="Times New Roman" w:cs="Times New Roman"/>
          <w:sz w:val="24"/>
          <w:szCs w:val="24"/>
        </w:rPr>
        <w:t xml:space="preserve">leveraged </w:t>
      </w:r>
      <w:r w:rsidR="00D5505B" w:rsidRPr="008343D4">
        <w:rPr>
          <w:rFonts w:ascii="Times New Roman" w:hAnsi="Times New Roman" w:cs="Times New Roman"/>
          <w:sz w:val="24"/>
          <w:szCs w:val="24"/>
        </w:rPr>
        <w:t>S&amp;P 500</w:t>
      </w:r>
      <w:r w:rsidR="003D3212" w:rsidRPr="008343D4">
        <w:rPr>
          <w:rFonts w:ascii="Times New Roman" w:hAnsi="Times New Roman" w:cs="Times New Roman"/>
          <w:sz w:val="24"/>
          <w:szCs w:val="24"/>
        </w:rPr>
        <w:t xml:space="preserve"> ETPs</w:t>
      </w:r>
      <w:r w:rsidR="00D5505B" w:rsidRPr="008343D4">
        <w:rPr>
          <w:rFonts w:ascii="Times New Roman" w:hAnsi="Times New Roman" w:cs="Times New Roman"/>
          <w:sz w:val="24"/>
          <w:szCs w:val="24"/>
        </w:rPr>
        <w:t xml:space="preserve"> for </w:t>
      </w:r>
      <w:r w:rsidR="002362D1" w:rsidRPr="008343D4">
        <w:rPr>
          <w:rFonts w:ascii="Times New Roman" w:hAnsi="Times New Roman" w:cs="Times New Roman"/>
          <w:sz w:val="24"/>
          <w:szCs w:val="24"/>
        </w:rPr>
        <w:t xml:space="preserve">June </w:t>
      </w:r>
      <w:r w:rsidR="00D5505B" w:rsidRPr="008343D4">
        <w:rPr>
          <w:rFonts w:ascii="Times New Roman" w:hAnsi="Times New Roman" w:cs="Times New Roman"/>
          <w:sz w:val="24"/>
          <w:szCs w:val="24"/>
        </w:rPr>
        <w:t>200</w:t>
      </w:r>
      <w:r w:rsidR="00E52639" w:rsidRPr="008343D4">
        <w:rPr>
          <w:rFonts w:ascii="Times New Roman" w:hAnsi="Times New Roman" w:cs="Times New Roman"/>
          <w:sz w:val="24"/>
          <w:szCs w:val="24"/>
        </w:rPr>
        <w:t>9</w:t>
      </w:r>
      <w:r w:rsidR="00D5505B" w:rsidRPr="008343D4">
        <w:rPr>
          <w:rFonts w:ascii="Times New Roman" w:hAnsi="Times New Roman" w:cs="Times New Roman"/>
          <w:sz w:val="24"/>
          <w:szCs w:val="24"/>
        </w:rPr>
        <w:t xml:space="preserve"> through 2020, wh</w:t>
      </w:r>
      <w:r w:rsidR="006D4766" w:rsidRPr="008343D4">
        <w:rPr>
          <w:rFonts w:ascii="Times New Roman" w:hAnsi="Times New Roman" w:cs="Times New Roman"/>
          <w:sz w:val="24"/>
          <w:szCs w:val="24"/>
        </w:rPr>
        <w:t>e</w:t>
      </w:r>
      <w:r w:rsidR="00F7424F" w:rsidRPr="008343D4">
        <w:rPr>
          <w:rFonts w:ascii="Times New Roman" w:hAnsi="Times New Roman" w:cs="Times New Roman"/>
          <w:sz w:val="24"/>
          <w:szCs w:val="24"/>
        </w:rPr>
        <w:t>n</w:t>
      </w:r>
      <w:r w:rsidR="00D5505B" w:rsidRPr="008343D4">
        <w:rPr>
          <w:rFonts w:ascii="Times New Roman" w:hAnsi="Times New Roman" w:cs="Times New Roman"/>
          <w:sz w:val="24"/>
          <w:szCs w:val="24"/>
        </w:rPr>
        <w:t xml:space="preserve"> the average daily S&amp;P 500 index (SPX) volatility was </w:t>
      </w:r>
      <w:r w:rsidR="000A4AEA" w:rsidRPr="008343D4">
        <w:rPr>
          <w:rFonts w:ascii="Times New Roman" w:hAnsi="Times New Roman" w:cs="Times New Roman"/>
          <w:sz w:val="24"/>
          <w:szCs w:val="24"/>
        </w:rPr>
        <w:t>1.</w:t>
      </w:r>
      <w:r w:rsidR="00E52639" w:rsidRPr="008343D4">
        <w:rPr>
          <w:rFonts w:ascii="Times New Roman" w:hAnsi="Times New Roman" w:cs="Times New Roman"/>
          <w:sz w:val="24"/>
          <w:szCs w:val="24"/>
        </w:rPr>
        <w:t>1</w:t>
      </w:r>
      <w:r w:rsidR="000A4AEA" w:rsidRPr="008343D4">
        <w:rPr>
          <w:rFonts w:ascii="Times New Roman" w:hAnsi="Times New Roman" w:cs="Times New Roman"/>
          <w:sz w:val="24"/>
          <w:szCs w:val="24"/>
        </w:rPr>
        <w:t xml:space="preserve"> </w:t>
      </w:r>
      <w:r w:rsidR="00D5505B" w:rsidRPr="008343D4">
        <w:rPr>
          <w:rFonts w:ascii="Times New Roman" w:hAnsi="Times New Roman" w:cs="Times New Roman"/>
          <w:sz w:val="24"/>
          <w:szCs w:val="24"/>
        </w:rPr>
        <w:t xml:space="preserve">percent. </w:t>
      </w:r>
    </w:p>
    <w:p w14:paraId="4588E789" w14:textId="77777777" w:rsidR="006A1D4E" w:rsidRDefault="006A1D4E"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noProof/>
          <w:sz w:val="24"/>
          <w:szCs w:val="24"/>
        </w:rPr>
        <w:lastRenderedPageBreak/>
        <w:drawing>
          <wp:inline distT="0" distB="0" distL="0" distR="0" wp14:anchorId="6FD52147" wp14:editId="5E6AA650">
            <wp:extent cx="5262113" cy="2976113"/>
            <wp:effectExtent l="0" t="0" r="1524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27542D" w14:textId="77777777" w:rsidR="006A1D4E" w:rsidRDefault="006A1D4E" w:rsidP="006A1D4E">
      <w:pPr>
        <w:pStyle w:val="Caption"/>
        <w:spacing w:line="276" w:lineRule="auto"/>
        <w:rPr>
          <w:rFonts w:ascii="Times New Roman" w:hAnsi="Times New Roman" w:cs="Times New Roman"/>
          <w:sz w:val="20"/>
          <w:szCs w:val="20"/>
        </w:rPr>
      </w:pPr>
      <w:r w:rsidRPr="0052213B">
        <w:rPr>
          <w:rFonts w:ascii="Times New Roman" w:hAnsi="Times New Roman" w:cs="Times New Roman"/>
          <w:sz w:val="20"/>
          <w:szCs w:val="20"/>
        </w:rPr>
        <w:t xml:space="preserve">Figure 3: Volatility drag predictions used simulated leveraged fund with </w:t>
      </w:r>
      <w:proofErr w:type="spellStart"/>
      <w:r w:rsidRPr="0052213B">
        <w:rPr>
          <w:rFonts w:ascii="Times New Roman" w:hAnsi="Times New Roman" w:cs="Times New Roman"/>
          <w:sz w:val="20"/>
          <w:szCs w:val="20"/>
        </w:rPr>
        <w:t>P</w:t>
      </w:r>
      <w:r w:rsidRPr="00AA3F78">
        <w:rPr>
          <w:rFonts w:ascii="Times New Roman" w:hAnsi="Times New Roman" w:cs="Times New Roman"/>
          <w:sz w:val="20"/>
          <w:szCs w:val="20"/>
          <w:vertAlign w:val="subscript"/>
        </w:rPr>
        <w:t>n</w:t>
      </w:r>
      <w:proofErr w:type="spellEnd"/>
      <w:r w:rsidRPr="0052213B">
        <w:rPr>
          <w:rFonts w:ascii="Times New Roman" w:hAnsi="Times New Roman" w:cs="Times New Roman"/>
          <w:sz w:val="20"/>
          <w:szCs w:val="20"/>
        </w:rPr>
        <w:t xml:space="preserve"> =P</w:t>
      </w:r>
      <w:r w:rsidRPr="00AA3F78">
        <w:rPr>
          <w:rFonts w:ascii="Times New Roman" w:hAnsi="Times New Roman" w:cs="Times New Roman"/>
          <w:sz w:val="20"/>
          <w:szCs w:val="20"/>
          <w:vertAlign w:val="subscript"/>
        </w:rPr>
        <w:t xml:space="preserve">n-1 </w:t>
      </w:r>
      <w:r w:rsidRPr="0052213B">
        <w:rPr>
          <w:rFonts w:ascii="Times New Roman" w:hAnsi="Times New Roman" w:cs="Times New Roman"/>
          <w:sz w:val="20"/>
          <w:szCs w:val="20"/>
        </w:rPr>
        <w:t>*(1-fees+dividend + L*(</w:t>
      </w:r>
      <w:proofErr w:type="spellStart"/>
      <w:r w:rsidRPr="0052213B">
        <w:rPr>
          <w:rFonts w:ascii="Times New Roman" w:hAnsi="Times New Roman" w:cs="Times New Roman"/>
          <w:sz w:val="20"/>
          <w:szCs w:val="20"/>
        </w:rPr>
        <w:t>SPX</w:t>
      </w:r>
      <w:r w:rsidRPr="002A725E">
        <w:rPr>
          <w:rFonts w:ascii="Times New Roman" w:hAnsi="Times New Roman" w:cs="Times New Roman"/>
          <w:sz w:val="20"/>
          <w:szCs w:val="20"/>
          <w:vertAlign w:val="subscript"/>
        </w:rPr>
        <w:t>n</w:t>
      </w:r>
      <w:proofErr w:type="spellEnd"/>
      <w:r w:rsidRPr="0052213B">
        <w:rPr>
          <w:rFonts w:ascii="Times New Roman" w:hAnsi="Times New Roman" w:cs="Times New Roman"/>
          <w:sz w:val="20"/>
          <w:szCs w:val="20"/>
        </w:rPr>
        <w:t>/SPX</w:t>
      </w:r>
      <w:r w:rsidRPr="002A725E">
        <w:rPr>
          <w:rFonts w:ascii="Times New Roman" w:hAnsi="Times New Roman" w:cs="Times New Roman"/>
          <w:sz w:val="20"/>
          <w:szCs w:val="20"/>
          <w:vertAlign w:val="subscript"/>
        </w:rPr>
        <w:t>n</w:t>
      </w:r>
      <w:r>
        <w:rPr>
          <w:rFonts w:ascii="Times New Roman" w:hAnsi="Times New Roman" w:cs="Times New Roman"/>
          <w:sz w:val="20"/>
          <w:szCs w:val="20"/>
          <w:vertAlign w:val="subscript"/>
        </w:rPr>
        <w:t>-1</w:t>
      </w:r>
      <w:r w:rsidRPr="0052213B">
        <w:rPr>
          <w:rFonts w:ascii="Times New Roman" w:hAnsi="Times New Roman" w:cs="Times New Roman"/>
          <w:sz w:val="20"/>
          <w:szCs w:val="20"/>
        </w:rPr>
        <w:t>-1))</w:t>
      </w:r>
      <w:r>
        <w:rPr>
          <w:rFonts w:ascii="Times New Roman" w:hAnsi="Times New Roman" w:cs="Times New Roman"/>
          <w:sz w:val="20"/>
          <w:szCs w:val="20"/>
        </w:rPr>
        <w:br/>
      </w:r>
    </w:p>
    <w:p w14:paraId="49A74D56" w14:textId="34B9A735" w:rsidR="009D56CA" w:rsidRPr="008343D4" w:rsidRDefault="00E77DCC" w:rsidP="006A1D4E">
      <w:pPr>
        <w:spacing w:after="200"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predictions of equation </w:t>
      </w:r>
      <w:r w:rsidR="008C6963" w:rsidRPr="008343D4">
        <w:rPr>
          <w:rFonts w:ascii="Times New Roman" w:hAnsi="Times New Roman" w:cs="Times New Roman"/>
          <w:sz w:val="24"/>
          <w:szCs w:val="24"/>
        </w:rPr>
        <w:t>(</w:t>
      </w:r>
      <w:r w:rsidR="00E52639" w:rsidRPr="008343D4">
        <w:rPr>
          <w:rFonts w:ascii="Times New Roman" w:hAnsi="Times New Roman" w:cs="Times New Roman"/>
          <w:sz w:val="24"/>
          <w:szCs w:val="24"/>
        </w:rPr>
        <w:t>2</w:t>
      </w:r>
      <w:r w:rsidR="008C6963" w:rsidRPr="008343D4">
        <w:rPr>
          <w:rFonts w:ascii="Times New Roman" w:hAnsi="Times New Roman" w:cs="Times New Roman"/>
          <w:sz w:val="24"/>
          <w:szCs w:val="24"/>
        </w:rPr>
        <w:t>)</w:t>
      </w:r>
      <w:r w:rsidRPr="008343D4">
        <w:rPr>
          <w:rFonts w:ascii="Times New Roman" w:hAnsi="Times New Roman" w:cs="Times New Roman"/>
          <w:sz w:val="24"/>
          <w:szCs w:val="24"/>
        </w:rPr>
        <w:t xml:space="preserve"> </w:t>
      </w:r>
      <w:r w:rsidR="002A4D24" w:rsidRPr="008343D4">
        <w:rPr>
          <w:rFonts w:ascii="Times New Roman" w:hAnsi="Times New Roman" w:cs="Times New Roman"/>
          <w:sz w:val="24"/>
          <w:szCs w:val="24"/>
        </w:rPr>
        <w:t xml:space="preserve">closely </w:t>
      </w:r>
      <w:r w:rsidR="00CC1FE7" w:rsidRPr="008343D4">
        <w:rPr>
          <w:rFonts w:ascii="Times New Roman" w:hAnsi="Times New Roman" w:cs="Times New Roman"/>
          <w:sz w:val="24"/>
          <w:szCs w:val="24"/>
        </w:rPr>
        <w:t>match the actual results</w:t>
      </w:r>
      <w:r w:rsidR="00C2029D" w:rsidRPr="008343D4">
        <w:rPr>
          <w:rFonts w:ascii="Times New Roman" w:hAnsi="Times New Roman" w:cs="Times New Roman"/>
          <w:sz w:val="24"/>
          <w:szCs w:val="24"/>
        </w:rPr>
        <w:t xml:space="preserve"> shown in figure 3</w:t>
      </w:r>
      <w:r w:rsidRPr="008343D4">
        <w:rPr>
          <w:rFonts w:ascii="Times New Roman" w:hAnsi="Times New Roman" w:cs="Times New Roman"/>
          <w:sz w:val="24"/>
          <w:szCs w:val="24"/>
        </w:rPr>
        <w:t>, whereas the AM-GM predictions</w:t>
      </w:r>
      <w:r w:rsidR="000157CF" w:rsidRPr="008343D4">
        <w:rPr>
          <w:rFonts w:ascii="Times New Roman" w:hAnsi="Times New Roman" w:cs="Times New Roman"/>
          <w:sz w:val="24"/>
          <w:szCs w:val="24"/>
        </w:rPr>
        <w:t xml:space="preserve"> differ </w:t>
      </w:r>
      <w:r w:rsidR="002169D8" w:rsidRPr="008343D4">
        <w:rPr>
          <w:rFonts w:ascii="Times New Roman" w:hAnsi="Times New Roman" w:cs="Times New Roman"/>
          <w:sz w:val="24"/>
          <w:szCs w:val="24"/>
        </w:rPr>
        <w:t>dramatically</w:t>
      </w:r>
      <w:r w:rsidR="000157CF" w:rsidRPr="008343D4">
        <w:rPr>
          <w:rFonts w:ascii="Times New Roman" w:hAnsi="Times New Roman" w:cs="Times New Roman"/>
          <w:sz w:val="24"/>
          <w:szCs w:val="24"/>
        </w:rPr>
        <w:t xml:space="preserve"> from</w:t>
      </w:r>
      <w:r w:rsidR="00AA2C40" w:rsidRPr="008343D4">
        <w:rPr>
          <w:rFonts w:ascii="Times New Roman" w:hAnsi="Times New Roman" w:cs="Times New Roman"/>
          <w:sz w:val="24"/>
          <w:szCs w:val="24"/>
        </w:rPr>
        <w:t xml:space="preserve"> the measured volatility drag</w:t>
      </w:r>
      <w:r w:rsidR="0092369E" w:rsidRPr="008343D4">
        <w:rPr>
          <w:rFonts w:ascii="Times New Roman" w:hAnsi="Times New Roman" w:cs="Times New Roman"/>
          <w:sz w:val="24"/>
          <w:szCs w:val="24"/>
        </w:rPr>
        <w:t xml:space="preserve"> and do not </w:t>
      </w:r>
      <w:r w:rsidR="004D1AD8" w:rsidRPr="008343D4">
        <w:rPr>
          <w:rFonts w:ascii="Times New Roman" w:hAnsi="Times New Roman" w:cs="Times New Roman"/>
          <w:sz w:val="24"/>
          <w:szCs w:val="24"/>
        </w:rPr>
        <w:t>exhibit</w:t>
      </w:r>
      <w:r w:rsidR="0092369E" w:rsidRPr="008343D4">
        <w:rPr>
          <w:rFonts w:ascii="Times New Roman" w:hAnsi="Times New Roman" w:cs="Times New Roman"/>
          <w:sz w:val="24"/>
          <w:szCs w:val="24"/>
        </w:rPr>
        <w:t xml:space="preserve"> the asymmetric aspect of volatility drag</w:t>
      </w:r>
      <w:r w:rsidR="0049333C" w:rsidRPr="008343D4">
        <w:rPr>
          <w:rFonts w:ascii="Times New Roman" w:hAnsi="Times New Roman" w:cs="Times New Roman"/>
          <w:sz w:val="24"/>
          <w:szCs w:val="24"/>
        </w:rPr>
        <w:t xml:space="preserve"> associated with</w:t>
      </w:r>
      <w:r w:rsidR="0092369E" w:rsidRPr="008343D4">
        <w:rPr>
          <w:rFonts w:ascii="Times New Roman" w:hAnsi="Times New Roman" w:cs="Times New Roman"/>
          <w:sz w:val="24"/>
          <w:szCs w:val="24"/>
        </w:rPr>
        <w:t xml:space="preserve"> positive and negative leverage.</w:t>
      </w:r>
      <w:r w:rsidR="00473DDD" w:rsidRPr="008343D4">
        <w:rPr>
          <w:rFonts w:ascii="Times New Roman" w:hAnsi="Times New Roman" w:cs="Times New Roman"/>
          <w:sz w:val="24"/>
          <w:szCs w:val="24"/>
        </w:rPr>
        <w:t xml:space="preserve"> </w:t>
      </w:r>
      <w:r w:rsidR="0092369E" w:rsidRPr="008343D4">
        <w:rPr>
          <w:rFonts w:ascii="Times New Roman" w:hAnsi="Times New Roman" w:cs="Times New Roman"/>
          <w:sz w:val="24"/>
          <w:szCs w:val="24"/>
        </w:rPr>
        <w:t xml:space="preserve">In the case of </w:t>
      </w:r>
      <w:r w:rsidR="005B5539" w:rsidRPr="008343D4">
        <w:rPr>
          <w:rFonts w:ascii="Times New Roman" w:hAnsi="Times New Roman" w:cs="Times New Roman"/>
          <w:sz w:val="24"/>
          <w:szCs w:val="24"/>
        </w:rPr>
        <w:t>resetting</w:t>
      </w:r>
      <w:r w:rsidR="0092369E" w:rsidRPr="008343D4">
        <w:rPr>
          <w:rFonts w:ascii="Times New Roman" w:hAnsi="Times New Roman" w:cs="Times New Roman"/>
          <w:sz w:val="24"/>
          <w:szCs w:val="24"/>
        </w:rPr>
        <w:t xml:space="preserve"> leveraged securities at least, t</w:t>
      </w:r>
      <w:r w:rsidR="00473DDD" w:rsidRPr="008343D4">
        <w:rPr>
          <w:rFonts w:ascii="Times New Roman" w:hAnsi="Times New Roman" w:cs="Times New Roman"/>
          <w:sz w:val="24"/>
          <w:szCs w:val="24"/>
        </w:rPr>
        <w:t xml:space="preserve">he AM-GM relationship does not </w:t>
      </w:r>
      <w:r w:rsidR="0092369E" w:rsidRPr="008343D4">
        <w:rPr>
          <w:rFonts w:ascii="Times New Roman" w:hAnsi="Times New Roman" w:cs="Times New Roman"/>
          <w:sz w:val="24"/>
          <w:szCs w:val="24"/>
        </w:rPr>
        <w:t xml:space="preserve">correctly </w:t>
      </w:r>
      <w:r w:rsidR="00473DDD" w:rsidRPr="008343D4">
        <w:rPr>
          <w:rFonts w:ascii="Times New Roman" w:hAnsi="Times New Roman" w:cs="Times New Roman"/>
          <w:sz w:val="24"/>
          <w:szCs w:val="24"/>
        </w:rPr>
        <w:t xml:space="preserve">predict </w:t>
      </w:r>
      <w:r w:rsidR="005B5539" w:rsidRPr="008343D4">
        <w:rPr>
          <w:rFonts w:ascii="Times New Roman" w:hAnsi="Times New Roman" w:cs="Times New Roman"/>
          <w:sz w:val="24"/>
          <w:szCs w:val="24"/>
        </w:rPr>
        <w:t>volatility</w:t>
      </w:r>
      <w:r w:rsidR="00473DDD" w:rsidRPr="008343D4">
        <w:rPr>
          <w:rFonts w:ascii="Times New Roman" w:hAnsi="Times New Roman" w:cs="Times New Roman"/>
          <w:sz w:val="24"/>
          <w:szCs w:val="24"/>
        </w:rPr>
        <w:t xml:space="preserve"> drag</w:t>
      </w:r>
      <w:r w:rsidR="0092369E" w:rsidRPr="008343D4">
        <w:rPr>
          <w:rFonts w:ascii="Times New Roman" w:hAnsi="Times New Roman" w:cs="Times New Roman"/>
          <w:sz w:val="24"/>
          <w:szCs w:val="24"/>
        </w:rPr>
        <w:t>.</w:t>
      </w:r>
      <w:r w:rsidR="005F05DC" w:rsidRPr="008343D4">
        <w:rPr>
          <w:rFonts w:ascii="Times New Roman" w:hAnsi="Times New Roman" w:cs="Times New Roman"/>
          <w:sz w:val="24"/>
          <w:szCs w:val="24"/>
        </w:rPr>
        <w:t xml:space="preserve"> </w:t>
      </w:r>
    </w:p>
    <w:p w14:paraId="75158736" w14:textId="77777777" w:rsidR="00BD61C4" w:rsidRPr="008343D4" w:rsidRDefault="00BD61C4" w:rsidP="006A1D4E">
      <w:pPr>
        <w:spacing w:after="200" w:line="276" w:lineRule="auto"/>
        <w:rPr>
          <w:rFonts w:ascii="Times New Roman" w:hAnsi="Times New Roman" w:cs="Times New Roman"/>
          <w:sz w:val="24"/>
          <w:szCs w:val="24"/>
        </w:rPr>
      </w:pPr>
    </w:p>
    <w:p w14:paraId="1105314B" w14:textId="365F8AF9" w:rsidR="009D56CA" w:rsidRPr="008343D4" w:rsidRDefault="007A6C0A" w:rsidP="006A1D4E">
      <w:pPr>
        <w:spacing w:after="200" w:line="276" w:lineRule="auto"/>
        <w:rPr>
          <w:rFonts w:ascii="Times New Roman" w:hAnsi="Times New Roman" w:cs="Times New Roman"/>
          <w:b/>
          <w:bCs/>
          <w:sz w:val="24"/>
          <w:szCs w:val="24"/>
        </w:rPr>
      </w:pPr>
      <w:r w:rsidRPr="008343D4">
        <w:rPr>
          <w:rFonts w:ascii="Times New Roman" w:hAnsi="Times New Roman" w:cs="Times New Roman"/>
          <w:b/>
          <w:bCs/>
          <w:sz w:val="24"/>
          <w:szCs w:val="24"/>
        </w:rPr>
        <w:t>T</w:t>
      </w:r>
      <w:r w:rsidR="00190BA7" w:rsidRPr="008343D4">
        <w:rPr>
          <w:rFonts w:ascii="Times New Roman" w:hAnsi="Times New Roman" w:cs="Times New Roman"/>
          <w:b/>
          <w:bCs/>
          <w:sz w:val="24"/>
          <w:szCs w:val="24"/>
        </w:rPr>
        <w:t xml:space="preserve">he </w:t>
      </w:r>
      <w:r w:rsidR="009D56CA" w:rsidRPr="008343D4">
        <w:rPr>
          <w:rFonts w:ascii="Times New Roman" w:hAnsi="Times New Roman" w:cs="Times New Roman"/>
          <w:b/>
          <w:bCs/>
          <w:sz w:val="24"/>
          <w:szCs w:val="24"/>
        </w:rPr>
        <w:t>AM</w:t>
      </w:r>
      <w:r w:rsidR="00CC1FE7" w:rsidRPr="008343D4">
        <w:rPr>
          <w:rFonts w:ascii="Times New Roman" w:hAnsi="Times New Roman" w:cs="Times New Roman"/>
          <w:b/>
          <w:bCs/>
          <w:sz w:val="24"/>
          <w:szCs w:val="24"/>
        </w:rPr>
        <w:t>-</w:t>
      </w:r>
      <w:r w:rsidR="009D56CA" w:rsidRPr="008343D4">
        <w:rPr>
          <w:rFonts w:ascii="Times New Roman" w:hAnsi="Times New Roman" w:cs="Times New Roman"/>
          <w:b/>
          <w:bCs/>
          <w:sz w:val="24"/>
          <w:szCs w:val="24"/>
        </w:rPr>
        <w:t xml:space="preserve">GM Difference </w:t>
      </w:r>
      <w:r w:rsidR="007C3091" w:rsidRPr="008343D4">
        <w:rPr>
          <w:rFonts w:ascii="Times New Roman" w:hAnsi="Times New Roman" w:cs="Times New Roman"/>
          <w:b/>
          <w:bCs/>
          <w:sz w:val="24"/>
          <w:szCs w:val="24"/>
        </w:rPr>
        <w:t>Quantifies</w:t>
      </w:r>
      <w:r w:rsidR="006B7EC8" w:rsidRPr="008343D4">
        <w:rPr>
          <w:rFonts w:ascii="Times New Roman" w:hAnsi="Times New Roman" w:cs="Times New Roman"/>
          <w:b/>
          <w:bCs/>
          <w:sz w:val="24"/>
          <w:szCs w:val="24"/>
        </w:rPr>
        <w:t xml:space="preserve"> </w:t>
      </w:r>
      <w:r w:rsidR="009D56CA" w:rsidRPr="008343D4">
        <w:rPr>
          <w:rFonts w:ascii="Times New Roman" w:hAnsi="Times New Roman" w:cs="Times New Roman"/>
          <w:b/>
          <w:bCs/>
          <w:sz w:val="24"/>
          <w:szCs w:val="24"/>
        </w:rPr>
        <w:t>Volatility</w:t>
      </w:r>
      <w:r w:rsidR="007C3091" w:rsidRPr="008343D4">
        <w:rPr>
          <w:rFonts w:ascii="Times New Roman" w:hAnsi="Times New Roman" w:cs="Times New Roman"/>
          <w:b/>
          <w:bCs/>
          <w:sz w:val="24"/>
          <w:szCs w:val="24"/>
        </w:rPr>
        <w:t xml:space="preserve">, Not </w:t>
      </w:r>
      <w:r w:rsidR="0048778A" w:rsidRPr="008343D4">
        <w:rPr>
          <w:rFonts w:ascii="Times New Roman" w:hAnsi="Times New Roman" w:cs="Times New Roman"/>
          <w:b/>
          <w:bCs/>
          <w:sz w:val="24"/>
          <w:szCs w:val="24"/>
        </w:rPr>
        <w:t>Volatility</w:t>
      </w:r>
      <w:r w:rsidR="007C3091" w:rsidRPr="008343D4">
        <w:rPr>
          <w:rFonts w:ascii="Times New Roman" w:hAnsi="Times New Roman" w:cs="Times New Roman"/>
          <w:b/>
          <w:bCs/>
          <w:sz w:val="24"/>
          <w:szCs w:val="24"/>
        </w:rPr>
        <w:t xml:space="preserve"> Drag</w:t>
      </w:r>
    </w:p>
    <w:p w14:paraId="67BD1E77" w14:textId="6BB62D06" w:rsidR="00E77DCC" w:rsidRPr="008343D4" w:rsidRDefault="003E22ED" w:rsidP="006A1D4E">
      <w:pPr>
        <w:spacing w:after="200" w:line="276" w:lineRule="auto"/>
        <w:rPr>
          <w:rFonts w:ascii="Times New Roman" w:hAnsi="Times New Roman" w:cs="Times New Roman"/>
          <w:sz w:val="24"/>
          <w:szCs w:val="24"/>
        </w:rPr>
      </w:pPr>
      <w:r w:rsidRPr="008343D4">
        <w:rPr>
          <w:rFonts w:ascii="Times New Roman" w:hAnsi="Times New Roman" w:cs="Times New Roman"/>
          <w:sz w:val="24"/>
          <w:szCs w:val="24"/>
        </w:rPr>
        <w:t xml:space="preserve">Rather than predicting volatility drag, the difference between the arithmetic return of a multiplicative series and its geometric mean </w:t>
      </w:r>
      <w:r w:rsidR="002A4D24" w:rsidRPr="008343D4">
        <w:rPr>
          <w:rFonts w:ascii="Times New Roman" w:hAnsi="Times New Roman" w:cs="Times New Roman"/>
          <w:sz w:val="24"/>
          <w:szCs w:val="24"/>
        </w:rPr>
        <w:t xml:space="preserve">is an estimate of </w:t>
      </w:r>
      <w:r w:rsidR="00363BA8" w:rsidRPr="008343D4">
        <w:rPr>
          <w:rFonts w:ascii="Times New Roman" w:hAnsi="Times New Roman" w:cs="Times New Roman"/>
          <w:sz w:val="24"/>
          <w:szCs w:val="24"/>
        </w:rPr>
        <w:t xml:space="preserve">the </w:t>
      </w:r>
      <w:r w:rsidR="002A4D24" w:rsidRPr="008343D4">
        <w:rPr>
          <w:rFonts w:ascii="Times New Roman" w:hAnsi="Times New Roman" w:cs="Times New Roman"/>
          <w:sz w:val="24"/>
          <w:szCs w:val="24"/>
        </w:rPr>
        <w:t xml:space="preserve">variance divided by two. </w:t>
      </w:r>
      <w:r w:rsidRPr="008343D4">
        <w:rPr>
          <w:rFonts w:ascii="Times New Roman" w:hAnsi="Times New Roman" w:cs="Times New Roman"/>
          <w:sz w:val="24"/>
          <w:szCs w:val="24"/>
        </w:rPr>
        <w:t xml:space="preserve">Solving </w:t>
      </w:r>
      <w:r w:rsidR="00AA2C40" w:rsidRPr="008343D4">
        <w:rPr>
          <w:rFonts w:ascii="Times New Roman" w:hAnsi="Times New Roman" w:cs="Times New Roman"/>
          <w:sz w:val="24"/>
          <w:szCs w:val="24"/>
        </w:rPr>
        <w:t xml:space="preserve">for volatility in equation </w:t>
      </w:r>
      <w:r w:rsidR="00CC1FE7" w:rsidRPr="008343D4">
        <w:rPr>
          <w:rFonts w:ascii="Times New Roman" w:hAnsi="Times New Roman" w:cs="Times New Roman"/>
          <w:sz w:val="24"/>
          <w:szCs w:val="24"/>
        </w:rPr>
        <w:t>(</w:t>
      </w:r>
      <w:r w:rsidR="00E52639" w:rsidRPr="008343D4">
        <w:rPr>
          <w:rFonts w:ascii="Times New Roman" w:hAnsi="Times New Roman" w:cs="Times New Roman"/>
          <w:sz w:val="24"/>
          <w:szCs w:val="24"/>
        </w:rPr>
        <w:t>1</w:t>
      </w:r>
      <w:r w:rsidR="00CC1FE7" w:rsidRPr="008343D4">
        <w:rPr>
          <w:rFonts w:ascii="Times New Roman" w:hAnsi="Times New Roman" w:cs="Times New Roman"/>
          <w:sz w:val="24"/>
          <w:szCs w:val="24"/>
        </w:rPr>
        <w:t>)</w:t>
      </w:r>
      <w:r w:rsidR="00AA2C40" w:rsidRPr="008343D4">
        <w:rPr>
          <w:rFonts w:ascii="Times New Roman" w:hAnsi="Times New Roman" w:cs="Times New Roman"/>
          <w:sz w:val="24"/>
          <w:szCs w:val="24"/>
        </w:rPr>
        <w:t xml:space="preserve"> </w:t>
      </w:r>
      <w:r w:rsidR="00DC7DDB" w:rsidRPr="008343D4">
        <w:rPr>
          <w:rFonts w:ascii="Times New Roman" w:hAnsi="Times New Roman" w:cs="Times New Roman"/>
          <w:sz w:val="24"/>
          <w:szCs w:val="24"/>
        </w:rPr>
        <w:t xml:space="preserve">gives </w:t>
      </w:r>
      <w:r w:rsidR="007A0BC1" w:rsidRPr="008343D4">
        <w:rPr>
          <w:rFonts w:ascii="Times New Roman" w:hAnsi="Times New Roman" w:cs="Times New Roman"/>
          <w:sz w:val="24"/>
          <w:szCs w:val="24"/>
        </w:rPr>
        <w:t>t</w:t>
      </w:r>
      <w:r w:rsidR="00AA2C40" w:rsidRPr="008343D4">
        <w:rPr>
          <w:rFonts w:ascii="Times New Roman" w:hAnsi="Times New Roman" w:cs="Times New Roman"/>
          <w:sz w:val="24"/>
          <w:szCs w:val="24"/>
        </w:rPr>
        <w:t xml:space="preserve">he following equation: </w:t>
      </w:r>
    </w:p>
    <w:p w14:paraId="085B89EA" w14:textId="195D2C29" w:rsidR="00AA2C40" w:rsidRPr="008343D4" w:rsidRDefault="00AA2C40" w:rsidP="006A1D4E">
      <w:pPr>
        <w:spacing w:line="276" w:lineRule="auto"/>
        <w:rPr>
          <w:rFonts w:ascii="Times New Roman" w:hAnsi="Times New Roman" w:cs="Times New Roman"/>
          <w:sz w:val="24"/>
          <w:szCs w:val="24"/>
        </w:rPr>
      </w:pPr>
      <m:oMath>
        <m:r>
          <w:rPr>
            <w:rFonts w:ascii="Cambria Math" w:hAnsi="Cambria Math" w:cs="Times New Roman"/>
            <w:sz w:val="24"/>
            <w:szCs w:val="24"/>
          </w:rPr>
          <m:t>σ</m:t>
        </m:r>
        <m:r>
          <w:rPr>
            <w:rFonts w:ascii="Cambria Math" w:eastAsiaTheme="majorEastAsia" w:hAnsi="Cambria Math" w:cs="Times New Roman"/>
            <w:sz w:val="24"/>
            <w:szCs w:val="24"/>
          </w:rPr>
          <m:t xml:space="preserve"> </m:t>
        </m:r>
        <m:r>
          <m:rPr>
            <m:sty m:val="p"/>
          </m:rPr>
          <w:rPr>
            <w:rFonts w:ascii="Cambria Math" w:hAnsi="Cambria Math" w:cs="Times New Roman"/>
            <w:color w:val="333333"/>
            <w:sz w:val="24"/>
            <w:szCs w:val="24"/>
          </w:rPr>
          <m:t>≈</m:t>
        </m:r>
        <m:r>
          <w:rPr>
            <w:rFonts w:ascii="Cambria Math" w:eastAsiaTheme="majorEastAsia" w:hAnsi="Cambria Math" w:cs="Times New Roman"/>
            <w:sz w:val="24"/>
            <w:szCs w:val="24"/>
          </w:rPr>
          <m:t xml:space="preserve"> </m:t>
        </m:r>
        <m:sSubSup>
          <m:sSubSupPr>
            <m:ctrlPr>
              <w:rPr>
                <w:rFonts w:ascii="Cambria Math" w:eastAsiaTheme="majorEastAsia" w:hAnsi="Cambria Math" w:cs="Times New Roman"/>
                <w:i/>
                <w:sz w:val="24"/>
                <w:szCs w:val="24"/>
              </w:rPr>
            </m:ctrlPr>
          </m:sSubSupPr>
          <m:e>
            <m:rad>
              <m:radPr>
                <m:degHide m:val="1"/>
                <m:ctrlPr>
                  <w:rPr>
                    <w:rFonts w:ascii="Cambria Math" w:eastAsiaTheme="majorEastAsia" w:hAnsi="Cambria Math" w:cs="Times New Roman"/>
                    <w:i/>
                    <w:sz w:val="24"/>
                    <w:szCs w:val="24"/>
                  </w:rPr>
                </m:ctrlPr>
              </m:radPr>
              <m:deg/>
              <m:e>
                <m:r>
                  <w:rPr>
                    <w:rFonts w:ascii="Cambria Math" w:eastAsiaTheme="majorEastAsia" w:hAnsi="Cambria Math" w:cs="Times New Roman"/>
                    <w:sz w:val="24"/>
                    <w:szCs w:val="24"/>
                  </w:rPr>
                  <m:t>2</m:t>
                </m:r>
                <m:d>
                  <m:dPr>
                    <m:ctrlPr>
                      <w:rPr>
                        <w:rFonts w:ascii="Cambria Math" w:eastAsiaTheme="majorEastAsia" w:hAnsi="Cambria Math" w:cs="Times New Roman"/>
                        <w:i/>
                        <w:sz w:val="24"/>
                        <w:szCs w:val="24"/>
                      </w:rPr>
                    </m:ctrlPr>
                  </m:dPr>
                  <m:e>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R</m:t>
                        </m:r>
                      </m:e>
                      <m:sub>
                        <m:r>
                          <w:rPr>
                            <w:rFonts w:ascii="Cambria Math" w:eastAsiaTheme="majorEastAsia" w:hAnsi="Cambria Math" w:cs="Times New Roman"/>
                            <w:sz w:val="24"/>
                            <w:szCs w:val="24"/>
                          </w:rPr>
                          <m:t>a</m:t>
                        </m:r>
                      </m:sub>
                      <m:sup>
                        <m:r>
                          <w:rPr>
                            <w:rFonts w:ascii="Cambria Math" w:eastAsiaTheme="majorEastAsia" w:hAnsi="Cambria Math" w:cs="Times New Roman"/>
                            <w:sz w:val="24"/>
                            <w:szCs w:val="24"/>
                          </w:rPr>
                          <m:t xml:space="preserve"> </m:t>
                        </m:r>
                      </m:sup>
                    </m:sSubSup>
                    <m:r>
                      <w:rPr>
                        <w:rFonts w:ascii="Cambria Math" w:eastAsiaTheme="majorEastAsia" w:hAnsi="Cambria Math" w:cs="Times New Roman"/>
                        <w:sz w:val="24"/>
                        <w:szCs w:val="24"/>
                      </w:rPr>
                      <m:t>-</m:t>
                    </m:r>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R</m:t>
                        </m:r>
                      </m:e>
                      <m:sub>
                        <m:r>
                          <w:rPr>
                            <w:rFonts w:ascii="Cambria Math" w:eastAsiaTheme="majorEastAsia" w:hAnsi="Cambria Math" w:cs="Times New Roman"/>
                            <w:sz w:val="24"/>
                            <w:szCs w:val="24"/>
                          </w:rPr>
                          <m:t xml:space="preserve">g  </m:t>
                        </m:r>
                      </m:sub>
                      <m:sup>
                        <m:r>
                          <w:rPr>
                            <w:rFonts w:ascii="Cambria Math" w:eastAsiaTheme="majorEastAsia" w:hAnsi="Cambria Math" w:cs="Times New Roman"/>
                            <w:sz w:val="24"/>
                            <w:szCs w:val="24"/>
                          </w:rPr>
                          <m:t xml:space="preserve"> </m:t>
                        </m:r>
                      </m:sup>
                    </m:sSubSup>
                  </m:e>
                </m:d>
              </m:e>
            </m:rad>
          </m:e>
          <m:sub>
            <m:r>
              <w:rPr>
                <w:rFonts w:ascii="Cambria Math" w:eastAsiaTheme="majorEastAsia" w:hAnsi="Cambria Math" w:cs="Times New Roman"/>
                <w:sz w:val="24"/>
                <w:szCs w:val="24"/>
              </w:rPr>
              <m:t xml:space="preserve"> </m:t>
            </m:r>
          </m:sub>
          <m:sup>
            <m:r>
              <w:rPr>
                <w:rFonts w:ascii="Cambria Math" w:eastAsiaTheme="majorEastAsia" w:hAnsi="Cambria Math" w:cs="Times New Roman"/>
                <w:sz w:val="24"/>
                <w:szCs w:val="24"/>
              </w:rPr>
              <m:t xml:space="preserve"> </m:t>
            </m:r>
          </m:sup>
        </m:sSubSup>
        <m:r>
          <m:rPr>
            <m:sty m:val="p"/>
          </m:rPr>
          <w:rPr>
            <w:rFonts w:ascii="Cambria Math" w:hAnsi="Cambria Math" w:cs="Times New Roman"/>
            <w:sz w:val="24"/>
            <w:szCs w:val="24"/>
          </w:rPr>
          <m:t xml:space="preserve"> </m:t>
        </m:r>
      </m:oMath>
      <w:r w:rsidRPr="008343D4">
        <w:rPr>
          <w:rFonts w:ascii="Times New Roman" w:hAnsi="Times New Roman" w:cs="Times New Roman"/>
          <w:sz w:val="24"/>
          <w:szCs w:val="24"/>
        </w:rPr>
        <w:t xml:space="preserve">  </w:t>
      </w:r>
      <w:r w:rsidR="00AC4671" w:rsidRPr="008343D4">
        <w:rPr>
          <w:rFonts w:ascii="Times New Roman" w:hAnsi="Times New Roman" w:cs="Times New Roman"/>
          <w:sz w:val="24"/>
          <w:szCs w:val="24"/>
        </w:rPr>
        <w:t xml:space="preserve">                                                                                           (3)</w:t>
      </w:r>
    </w:p>
    <w:p w14:paraId="5DFBB4FD" w14:textId="77777777" w:rsidR="006A1D4E" w:rsidRDefault="00C2029D"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Figure 4</w:t>
      </w:r>
      <w:r w:rsidR="00473DDD" w:rsidRPr="008343D4">
        <w:rPr>
          <w:rFonts w:ascii="Times New Roman" w:hAnsi="Times New Roman" w:cs="Times New Roman"/>
          <w:sz w:val="24"/>
          <w:szCs w:val="24"/>
        </w:rPr>
        <w:t xml:space="preserve"> compares the result of using this AM</w:t>
      </w:r>
      <w:r w:rsidR="00CC1FE7" w:rsidRPr="008343D4">
        <w:rPr>
          <w:rFonts w:ascii="Times New Roman" w:hAnsi="Times New Roman" w:cs="Times New Roman"/>
          <w:sz w:val="24"/>
          <w:szCs w:val="24"/>
        </w:rPr>
        <w:t>-</w:t>
      </w:r>
      <w:r w:rsidR="00473DDD" w:rsidRPr="008343D4">
        <w:rPr>
          <w:rFonts w:ascii="Times New Roman" w:hAnsi="Times New Roman" w:cs="Times New Roman"/>
          <w:sz w:val="24"/>
          <w:szCs w:val="24"/>
        </w:rPr>
        <w:t xml:space="preserve">GM based </w:t>
      </w:r>
      <w:r w:rsidR="005B5539" w:rsidRPr="008343D4">
        <w:rPr>
          <w:rFonts w:ascii="Times New Roman" w:hAnsi="Times New Roman" w:cs="Times New Roman"/>
          <w:sz w:val="24"/>
          <w:szCs w:val="24"/>
        </w:rPr>
        <w:t>calculation</w:t>
      </w:r>
      <w:r w:rsidR="00473DDD" w:rsidRPr="008343D4">
        <w:rPr>
          <w:rFonts w:ascii="Times New Roman" w:hAnsi="Times New Roman" w:cs="Times New Roman"/>
          <w:sz w:val="24"/>
          <w:szCs w:val="24"/>
        </w:rPr>
        <w:t xml:space="preserve"> </w:t>
      </w:r>
      <w:r w:rsidR="00190BA7" w:rsidRPr="008343D4">
        <w:rPr>
          <w:rFonts w:ascii="Times New Roman" w:hAnsi="Times New Roman" w:cs="Times New Roman"/>
          <w:sz w:val="24"/>
          <w:szCs w:val="24"/>
        </w:rPr>
        <w:t xml:space="preserve">of estimated volatility </w:t>
      </w:r>
      <w:r w:rsidR="00473DDD" w:rsidRPr="008343D4">
        <w:rPr>
          <w:rFonts w:ascii="Times New Roman" w:hAnsi="Times New Roman" w:cs="Times New Roman"/>
          <w:sz w:val="24"/>
          <w:szCs w:val="24"/>
        </w:rPr>
        <w:t>vs the standard deviation of log returns</w:t>
      </w:r>
      <w:r w:rsidR="00CC1FE7" w:rsidRPr="008343D4">
        <w:rPr>
          <w:rFonts w:ascii="Times New Roman" w:hAnsi="Times New Roman" w:cs="Times New Roman"/>
          <w:sz w:val="24"/>
          <w:szCs w:val="24"/>
        </w:rPr>
        <w:t xml:space="preserve"> for the S&amp;P 500 index </w:t>
      </w:r>
      <w:r w:rsidR="00364AE9" w:rsidRPr="008343D4">
        <w:rPr>
          <w:rFonts w:ascii="Times New Roman" w:hAnsi="Times New Roman" w:cs="Times New Roman"/>
          <w:sz w:val="24"/>
          <w:szCs w:val="24"/>
        </w:rPr>
        <w:t xml:space="preserve">and associated leveraged funds </w:t>
      </w:r>
      <w:r w:rsidR="00CC1FE7" w:rsidRPr="008343D4">
        <w:rPr>
          <w:rFonts w:ascii="Times New Roman" w:hAnsi="Times New Roman" w:cs="Times New Roman"/>
          <w:sz w:val="24"/>
          <w:szCs w:val="24"/>
        </w:rPr>
        <w:t xml:space="preserve">from 2006 through 2020. </w:t>
      </w:r>
      <w:r w:rsidR="00473DDD" w:rsidRPr="008343D4">
        <w:rPr>
          <w:rFonts w:ascii="Times New Roman" w:hAnsi="Times New Roman" w:cs="Times New Roman"/>
          <w:sz w:val="24"/>
          <w:szCs w:val="24"/>
        </w:rPr>
        <w:t xml:space="preserve"> </w:t>
      </w:r>
      <w:r w:rsidR="006A1D4E">
        <w:rPr>
          <w:rFonts w:ascii="Times New Roman" w:hAnsi="Times New Roman" w:cs="Times New Roman"/>
          <w:sz w:val="24"/>
          <w:szCs w:val="24"/>
        </w:rPr>
        <w:br/>
      </w:r>
      <w:r w:rsidR="00AA3F78">
        <w:rPr>
          <w:rFonts w:ascii="Times New Roman" w:hAnsi="Times New Roman" w:cs="Times New Roman"/>
          <w:sz w:val="24"/>
          <w:szCs w:val="24"/>
        </w:rPr>
        <w:br/>
      </w:r>
      <w:r w:rsidR="00AA3F78">
        <w:rPr>
          <w:rFonts w:ascii="Times New Roman" w:hAnsi="Times New Roman" w:cs="Times New Roman"/>
          <w:i/>
          <w:iCs/>
          <w:sz w:val="24"/>
          <w:szCs w:val="24"/>
        </w:rPr>
        <w:lastRenderedPageBreak/>
        <w:t xml:space="preserve"> </w:t>
      </w:r>
      <w:r w:rsidR="006A1D4E" w:rsidRPr="00172724">
        <w:rPr>
          <w:rFonts w:ascii="Times New Roman" w:hAnsi="Times New Roman" w:cs="Times New Roman"/>
          <w:noProof/>
        </w:rPr>
        <w:drawing>
          <wp:inline distT="0" distB="0" distL="0" distR="0" wp14:anchorId="50A0E3E8" wp14:editId="47542322">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A3F78">
        <w:rPr>
          <w:rFonts w:ascii="Times New Roman" w:hAnsi="Times New Roman" w:cs="Times New Roman"/>
          <w:i/>
          <w:iCs/>
          <w:sz w:val="24"/>
          <w:szCs w:val="24"/>
        </w:rPr>
        <w:br/>
      </w:r>
    </w:p>
    <w:p w14:paraId="0EE71E07" w14:textId="197CA612" w:rsidR="00305CE1" w:rsidRPr="008343D4" w:rsidRDefault="00AA2C40" w:rsidP="006A1D4E">
      <w:pPr>
        <w:spacing w:line="276" w:lineRule="auto"/>
        <w:rPr>
          <w:rFonts w:ascii="Times New Roman" w:eastAsiaTheme="minorEastAsia" w:hAnsi="Times New Roman" w:cs="Times New Roman"/>
          <w:sz w:val="24"/>
          <w:szCs w:val="24"/>
        </w:rPr>
      </w:pPr>
      <w:r w:rsidRPr="008343D4">
        <w:rPr>
          <w:rFonts w:ascii="Times New Roman" w:hAnsi="Times New Roman" w:cs="Times New Roman"/>
          <w:sz w:val="24"/>
          <w:szCs w:val="24"/>
        </w:rPr>
        <w:t xml:space="preserve">The </w:t>
      </w:r>
      <w:r w:rsidR="00473DDD" w:rsidRPr="008343D4">
        <w:rPr>
          <w:rFonts w:ascii="Times New Roman" w:hAnsi="Times New Roman" w:cs="Times New Roman"/>
          <w:sz w:val="24"/>
          <w:szCs w:val="24"/>
        </w:rPr>
        <w:t>AM</w:t>
      </w:r>
      <w:r w:rsidR="006F1365" w:rsidRPr="008343D4">
        <w:rPr>
          <w:rFonts w:ascii="Times New Roman" w:hAnsi="Times New Roman" w:cs="Times New Roman"/>
          <w:sz w:val="24"/>
          <w:szCs w:val="24"/>
        </w:rPr>
        <w:t>-</w:t>
      </w:r>
      <w:r w:rsidR="00473DDD" w:rsidRPr="008343D4">
        <w:rPr>
          <w:rFonts w:ascii="Times New Roman" w:hAnsi="Times New Roman" w:cs="Times New Roman"/>
          <w:sz w:val="24"/>
          <w:szCs w:val="24"/>
        </w:rPr>
        <w:t xml:space="preserve">GM based </w:t>
      </w:r>
      <w:r w:rsidRPr="008343D4">
        <w:rPr>
          <w:rFonts w:ascii="Times New Roman" w:hAnsi="Times New Roman" w:cs="Times New Roman"/>
          <w:sz w:val="24"/>
          <w:szCs w:val="24"/>
        </w:rPr>
        <w:t xml:space="preserve">volatility </w:t>
      </w:r>
      <w:r w:rsidR="00190BA7" w:rsidRPr="008343D4">
        <w:rPr>
          <w:rFonts w:ascii="Times New Roman" w:hAnsi="Times New Roman" w:cs="Times New Roman"/>
          <w:sz w:val="24"/>
          <w:szCs w:val="24"/>
        </w:rPr>
        <w:t xml:space="preserve">estimates </w:t>
      </w:r>
      <w:r w:rsidR="00C2029D" w:rsidRPr="008343D4">
        <w:rPr>
          <w:rFonts w:ascii="Times New Roman" w:hAnsi="Times New Roman" w:cs="Times New Roman"/>
          <w:sz w:val="24"/>
          <w:szCs w:val="24"/>
        </w:rPr>
        <w:t xml:space="preserve">shown in figure 4 </w:t>
      </w:r>
      <w:r w:rsidR="00190BA7" w:rsidRPr="008343D4">
        <w:rPr>
          <w:rFonts w:ascii="Times New Roman" w:hAnsi="Times New Roman" w:cs="Times New Roman"/>
          <w:sz w:val="24"/>
          <w:szCs w:val="24"/>
        </w:rPr>
        <w:t xml:space="preserve">closely match the results </w:t>
      </w:r>
      <w:r w:rsidRPr="008343D4">
        <w:rPr>
          <w:rFonts w:ascii="Times New Roman" w:hAnsi="Times New Roman" w:cs="Times New Roman"/>
          <w:sz w:val="24"/>
          <w:szCs w:val="24"/>
        </w:rPr>
        <w:t>of the standard deviation calculation.</w:t>
      </w:r>
      <w:r w:rsidR="00862854" w:rsidRPr="008343D4">
        <w:rPr>
          <w:rFonts w:ascii="Times New Roman" w:hAnsi="Times New Roman" w:cs="Times New Roman"/>
          <w:sz w:val="24"/>
          <w:szCs w:val="24"/>
        </w:rPr>
        <w:t xml:space="preserve"> Rather than estimating volatility drag, the AM-GM difference for multiplicative processes is a thinly disguised way to estimate volatility. </w:t>
      </w:r>
      <w:r w:rsidR="00E52639" w:rsidRPr="008343D4">
        <w:rPr>
          <w:rFonts w:ascii="Times New Roman" w:hAnsi="Times New Roman" w:cs="Times New Roman"/>
          <w:sz w:val="24"/>
          <w:szCs w:val="24"/>
        </w:rPr>
        <w:t xml:space="preserve">It was </w:t>
      </w:r>
      <w:r w:rsidR="002A4D24" w:rsidRPr="008343D4">
        <w:rPr>
          <w:rFonts w:ascii="Times New Roman" w:hAnsi="Times New Roman" w:cs="Times New Roman"/>
          <w:sz w:val="24"/>
          <w:szCs w:val="24"/>
        </w:rPr>
        <w:t xml:space="preserve">just </w:t>
      </w:r>
      <w:r w:rsidR="00E52639" w:rsidRPr="008343D4">
        <w:rPr>
          <w:rFonts w:ascii="Times New Roman" w:hAnsi="Times New Roman" w:cs="Times New Roman"/>
          <w:sz w:val="24"/>
          <w:szCs w:val="24"/>
        </w:rPr>
        <w:t xml:space="preserve">an unfortunate coincidence that the </w:t>
      </w:r>
      <w:r w:rsidR="00B614BA" w:rsidRPr="008343D4">
        <w:rPr>
          <w:rFonts w:ascii="Times New Roman" w:hAnsi="Times New Roman" w:cs="Times New Roman"/>
          <w:sz w:val="24"/>
          <w:szCs w:val="24"/>
        </w:rPr>
        <w:t xml:space="preserve">variance divided by two </w:t>
      </w:r>
      <w:r w:rsidR="00E52639" w:rsidRPr="008343D4">
        <w:rPr>
          <w:rFonts w:ascii="Times New Roman" w:eastAsiaTheme="minorEastAsia" w:hAnsi="Times New Roman" w:cs="Times New Roman"/>
          <w:sz w:val="24"/>
          <w:szCs w:val="24"/>
        </w:rPr>
        <w:t xml:space="preserve">approximation that Messmore determined to be the difference between the AM and GM of a multiplicative series happened to </w:t>
      </w:r>
      <w:r w:rsidR="00696F5C" w:rsidRPr="008343D4">
        <w:rPr>
          <w:rFonts w:ascii="Times New Roman" w:eastAsiaTheme="minorEastAsia" w:hAnsi="Times New Roman" w:cs="Times New Roman"/>
          <w:sz w:val="24"/>
          <w:szCs w:val="24"/>
        </w:rPr>
        <w:t>match</w:t>
      </w:r>
      <w:r w:rsidR="00363BA8" w:rsidRPr="008343D4">
        <w:rPr>
          <w:rFonts w:ascii="Times New Roman" w:eastAsiaTheme="minorEastAsia" w:hAnsi="Times New Roman" w:cs="Times New Roman"/>
          <w:sz w:val="24"/>
          <w:szCs w:val="24"/>
        </w:rPr>
        <w:t xml:space="preserve"> </w:t>
      </w:r>
      <w:r w:rsidR="00E52639" w:rsidRPr="008343D4">
        <w:rPr>
          <w:rFonts w:ascii="Times New Roman" w:eastAsiaTheme="minorEastAsia" w:hAnsi="Times New Roman" w:cs="Times New Roman"/>
          <w:sz w:val="24"/>
          <w:szCs w:val="24"/>
        </w:rPr>
        <w:t>the volatility drag of his coin</w:t>
      </w:r>
      <w:r w:rsidR="005747EC" w:rsidRPr="008343D4">
        <w:rPr>
          <w:rFonts w:ascii="Times New Roman" w:eastAsiaTheme="minorEastAsia" w:hAnsi="Times New Roman" w:cs="Times New Roman"/>
          <w:sz w:val="24"/>
          <w:szCs w:val="24"/>
        </w:rPr>
        <w:t xml:space="preserve"> </w:t>
      </w:r>
      <w:r w:rsidR="00E52639" w:rsidRPr="008343D4">
        <w:rPr>
          <w:rFonts w:ascii="Times New Roman" w:eastAsiaTheme="minorEastAsia" w:hAnsi="Times New Roman" w:cs="Times New Roman"/>
          <w:sz w:val="24"/>
          <w:szCs w:val="24"/>
        </w:rPr>
        <w:t xml:space="preserve">toss </w:t>
      </w:r>
      <w:r w:rsidR="005E68AC" w:rsidRPr="008343D4">
        <w:rPr>
          <w:rFonts w:ascii="Times New Roman" w:eastAsiaTheme="minorEastAsia" w:hAnsi="Times New Roman" w:cs="Times New Roman"/>
          <w:sz w:val="24"/>
          <w:szCs w:val="24"/>
        </w:rPr>
        <w:t xml:space="preserve">model of the </w:t>
      </w:r>
      <w:r w:rsidR="00E52639" w:rsidRPr="008343D4">
        <w:rPr>
          <w:rFonts w:ascii="Times New Roman" w:eastAsiaTheme="minorEastAsia" w:hAnsi="Times New Roman" w:cs="Times New Roman"/>
          <w:sz w:val="24"/>
          <w:szCs w:val="24"/>
        </w:rPr>
        <w:t>m</w:t>
      </w:r>
      <w:r w:rsidR="005E68AC" w:rsidRPr="008343D4">
        <w:rPr>
          <w:rFonts w:ascii="Times New Roman" w:eastAsiaTheme="minorEastAsia" w:hAnsi="Times New Roman" w:cs="Times New Roman"/>
          <w:sz w:val="24"/>
          <w:szCs w:val="24"/>
        </w:rPr>
        <w:t>arket</w:t>
      </w:r>
      <w:r w:rsidR="00862854" w:rsidRPr="008343D4">
        <w:rPr>
          <w:rFonts w:ascii="Times New Roman" w:eastAsiaTheme="minorEastAsia" w:hAnsi="Times New Roman" w:cs="Times New Roman"/>
          <w:sz w:val="24"/>
          <w:szCs w:val="24"/>
        </w:rPr>
        <w:t>.</w:t>
      </w:r>
      <w:r w:rsidR="0052213B">
        <w:rPr>
          <w:rFonts w:ascii="Times New Roman" w:eastAsiaTheme="minorEastAsia" w:hAnsi="Times New Roman" w:cs="Times New Roman"/>
          <w:sz w:val="24"/>
          <w:szCs w:val="24"/>
        </w:rPr>
        <w:br/>
      </w:r>
    </w:p>
    <w:p w14:paraId="11C9BD9E" w14:textId="09B3F0BB" w:rsidR="00B10D55" w:rsidRPr="008343D4" w:rsidRDefault="00335622" w:rsidP="006A1D4E">
      <w:pPr>
        <w:spacing w:line="276" w:lineRule="auto"/>
        <w:rPr>
          <w:rFonts w:ascii="Times New Roman" w:hAnsi="Times New Roman" w:cs="Times New Roman"/>
          <w:sz w:val="24"/>
          <w:szCs w:val="24"/>
        </w:rPr>
      </w:pPr>
      <w:r w:rsidRPr="008343D4">
        <w:rPr>
          <w:rFonts w:ascii="Times New Roman" w:hAnsi="Times New Roman" w:cs="Times New Roman"/>
          <w:b/>
          <w:bCs/>
          <w:sz w:val="24"/>
          <w:szCs w:val="24"/>
        </w:rPr>
        <w:t xml:space="preserve">Do the </w:t>
      </w:r>
      <w:r w:rsidR="00B10D55" w:rsidRPr="008343D4">
        <w:rPr>
          <w:rFonts w:ascii="Times New Roman" w:hAnsi="Times New Roman" w:cs="Times New Roman"/>
          <w:b/>
          <w:bCs/>
          <w:sz w:val="24"/>
          <w:szCs w:val="24"/>
        </w:rPr>
        <w:t>Unequal Percentage Moves Required For Price Recovery Cause Volatility Drag</w:t>
      </w:r>
      <w:r w:rsidRPr="008343D4">
        <w:rPr>
          <w:rFonts w:ascii="Times New Roman" w:hAnsi="Times New Roman" w:cs="Times New Roman"/>
          <w:b/>
          <w:bCs/>
          <w:sz w:val="24"/>
          <w:szCs w:val="24"/>
        </w:rPr>
        <w:t>?</w:t>
      </w:r>
    </w:p>
    <w:p w14:paraId="17F44330" w14:textId="1353B8E2" w:rsidR="006B7EC8" w:rsidRPr="008343D4" w:rsidRDefault="00B5064C"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As mentioned </w:t>
      </w:r>
      <w:r w:rsidR="007C3091" w:rsidRPr="008343D4">
        <w:rPr>
          <w:rFonts w:ascii="Times New Roman" w:hAnsi="Times New Roman" w:cs="Times New Roman"/>
          <w:sz w:val="24"/>
          <w:szCs w:val="24"/>
        </w:rPr>
        <w:t>earlier</w:t>
      </w:r>
      <w:r w:rsidRPr="008343D4">
        <w:rPr>
          <w:rFonts w:ascii="Times New Roman" w:hAnsi="Times New Roman" w:cs="Times New Roman"/>
          <w:sz w:val="24"/>
          <w:szCs w:val="24"/>
        </w:rPr>
        <w:t>, o</w:t>
      </w:r>
      <w:r w:rsidR="00B10D55" w:rsidRPr="008343D4">
        <w:rPr>
          <w:rFonts w:ascii="Times New Roman" w:hAnsi="Times New Roman" w:cs="Times New Roman"/>
          <w:sz w:val="24"/>
          <w:szCs w:val="24"/>
        </w:rPr>
        <w:t xml:space="preserve">ne argument used to support volatility drag is that it seems harder for markets to recover back to previous levels after a big downturn (Spitznagel 2018). For example, a 20% downturn requires a 25% increase to get back to the starting level, worse yet a 50% downturn requires a 100% move to recover. </w:t>
      </w:r>
    </w:p>
    <w:p w14:paraId="05DD790E" w14:textId="79C1938C" w:rsidR="006B7EC8" w:rsidRPr="008343D4" w:rsidRDefault="0083730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It</w:t>
      </w:r>
      <w:r w:rsidR="0033684E" w:rsidRPr="008343D4">
        <w:rPr>
          <w:rFonts w:ascii="Times New Roman" w:hAnsi="Times New Roman" w:cs="Times New Roman"/>
          <w:sz w:val="24"/>
          <w:szCs w:val="24"/>
        </w:rPr>
        <w:t xml:space="preserve">’s </w:t>
      </w:r>
      <w:r w:rsidRPr="008343D4">
        <w:rPr>
          <w:rFonts w:ascii="Times New Roman" w:hAnsi="Times New Roman" w:cs="Times New Roman"/>
          <w:sz w:val="24"/>
          <w:szCs w:val="24"/>
        </w:rPr>
        <w:t xml:space="preserve">certainly </w:t>
      </w:r>
      <w:r w:rsidR="00EC1D5A" w:rsidRPr="008343D4">
        <w:rPr>
          <w:rFonts w:ascii="Times New Roman" w:hAnsi="Times New Roman" w:cs="Times New Roman"/>
          <w:sz w:val="24"/>
          <w:szCs w:val="24"/>
        </w:rPr>
        <w:t>critical</w:t>
      </w:r>
      <w:r w:rsidR="00653932" w:rsidRPr="008343D4">
        <w:rPr>
          <w:rFonts w:ascii="Times New Roman" w:hAnsi="Times New Roman" w:cs="Times New Roman"/>
          <w:sz w:val="24"/>
          <w:szCs w:val="24"/>
        </w:rPr>
        <w:t xml:space="preserve"> that</w:t>
      </w:r>
      <w:r w:rsidRPr="008343D4">
        <w:rPr>
          <w:rFonts w:ascii="Times New Roman" w:hAnsi="Times New Roman" w:cs="Times New Roman"/>
          <w:sz w:val="24"/>
          <w:szCs w:val="24"/>
        </w:rPr>
        <w:t xml:space="preserve"> investors avoid big losses</w:t>
      </w:r>
      <w:r w:rsidR="004976B1" w:rsidRPr="008343D4">
        <w:rPr>
          <w:rFonts w:ascii="Times New Roman" w:hAnsi="Times New Roman" w:cs="Times New Roman"/>
          <w:sz w:val="24"/>
          <w:szCs w:val="24"/>
        </w:rPr>
        <w:t>, for example from new exciting businesses failing or speculative bubbles busting. If investors are not well</w:t>
      </w:r>
      <w:r w:rsidR="0049333C" w:rsidRPr="008343D4">
        <w:rPr>
          <w:rFonts w:ascii="Times New Roman" w:hAnsi="Times New Roman" w:cs="Times New Roman"/>
          <w:sz w:val="24"/>
          <w:szCs w:val="24"/>
        </w:rPr>
        <w:t>-</w:t>
      </w:r>
      <w:r w:rsidR="004976B1" w:rsidRPr="008343D4">
        <w:rPr>
          <w:rFonts w:ascii="Times New Roman" w:hAnsi="Times New Roman" w:cs="Times New Roman"/>
          <w:sz w:val="24"/>
          <w:szCs w:val="24"/>
        </w:rPr>
        <w:t>diversified</w:t>
      </w:r>
      <w:r w:rsidR="00D800FB" w:rsidRPr="008343D4">
        <w:rPr>
          <w:rFonts w:ascii="Times New Roman" w:hAnsi="Times New Roman" w:cs="Times New Roman"/>
          <w:sz w:val="24"/>
          <w:szCs w:val="24"/>
        </w:rPr>
        <w:t>,</w:t>
      </w:r>
      <w:r w:rsidR="004976B1" w:rsidRPr="008343D4">
        <w:rPr>
          <w:rFonts w:ascii="Times New Roman" w:hAnsi="Times New Roman" w:cs="Times New Roman"/>
          <w:sz w:val="24"/>
          <w:szCs w:val="24"/>
        </w:rPr>
        <w:t xml:space="preserve"> drawdowns from these </w:t>
      </w:r>
      <w:r w:rsidR="00EC37D0" w:rsidRPr="008343D4">
        <w:rPr>
          <w:rFonts w:ascii="Times New Roman" w:hAnsi="Times New Roman" w:cs="Times New Roman"/>
          <w:sz w:val="24"/>
          <w:szCs w:val="24"/>
        </w:rPr>
        <w:t>high-risk</w:t>
      </w:r>
      <w:r w:rsidR="004976B1" w:rsidRPr="008343D4">
        <w:rPr>
          <w:rFonts w:ascii="Times New Roman" w:hAnsi="Times New Roman" w:cs="Times New Roman"/>
          <w:sz w:val="24"/>
          <w:szCs w:val="24"/>
        </w:rPr>
        <w:t xml:space="preserve"> bets can result </w:t>
      </w:r>
      <w:r w:rsidRPr="008343D4">
        <w:rPr>
          <w:rFonts w:ascii="Times New Roman" w:hAnsi="Times New Roman" w:cs="Times New Roman"/>
          <w:sz w:val="24"/>
          <w:szCs w:val="24"/>
        </w:rPr>
        <w:t>in dra</w:t>
      </w:r>
      <w:r w:rsidR="00363BA8" w:rsidRPr="008343D4">
        <w:rPr>
          <w:rFonts w:ascii="Times New Roman" w:hAnsi="Times New Roman" w:cs="Times New Roman"/>
          <w:sz w:val="24"/>
          <w:szCs w:val="24"/>
        </w:rPr>
        <w:t>stic</w:t>
      </w:r>
      <w:r w:rsidRPr="008343D4">
        <w:rPr>
          <w:rFonts w:ascii="Times New Roman" w:hAnsi="Times New Roman" w:cs="Times New Roman"/>
          <w:sz w:val="24"/>
          <w:szCs w:val="24"/>
        </w:rPr>
        <w:t xml:space="preserve"> losses</w:t>
      </w:r>
      <w:r w:rsidR="00112925" w:rsidRPr="008343D4">
        <w:rPr>
          <w:rFonts w:ascii="Times New Roman" w:hAnsi="Times New Roman" w:cs="Times New Roman"/>
          <w:sz w:val="24"/>
          <w:szCs w:val="24"/>
        </w:rPr>
        <w:t xml:space="preserve"> to their portfolios</w:t>
      </w:r>
      <w:r w:rsidR="00EC1D5A" w:rsidRPr="008343D4">
        <w:rPr>
          <w:rFonts w:ascii="Times New Roman" w:hAnsi="Times New Roman" w:cs="Times New Roman"/>
          <w:sz w:val="24"/>
          <w:szCs w:val="24"/>
        </w:rPr>
        <w:t xml:space="preserve">. </w:t>
      </w:r>
      <w:r w:rsidR="008C566D" w:rsidRPr="008343D4">
        <w:rPr>
          <w:rFonts w:ascii="Times New Roman" w:hAnsi="Times New Roman" w:cs="Times New Roman"/>
          <w:sz w:val="24"/>
          <w:szCs w:val="24"/>
        </w:rPr>
        <w:t xml:space="preserve">Big losses may be very difficult to recover from if driven by </w:t>
      </w:r>
      <w:r w:rsidR="00112925" w:rsidRPr="008343D4">
        <w:rPr>
          <w:rFonts w:ascii="Times New Roman" w:hAnsi="Times New Roman" w:cs="Times New Roman"/>
          <w:sz w:val="24"/>
          <w:szCs w:val="24"/>
        </w:rPr>
        <w:t xml:space="preserve">events with persistent </w:t>
      </w:r>
      <w:r w:rsidR="004976B1" w:rsidRPr="008343D4">
        <w:rPr>
          <w:rFonts w:ascii="Times New Roman" w:hAnsi="Times New Roman" w:cs="Times New Roman"/>
          <w:sz w:val="24"/>
          <w:szCs w:val="24"/>
        </w:rPr>
        <w:t xml:space="preserve">economic </w:t>
      </w:r>
      <w:r w:rsidR="00112925" w:rsidRPr="008343D4">
        <w:rPr>
          <w:rFonts w:ascii="Times New Roman" w:hAnsi="Times New Roman" w:cs="Times New Roman"/>
          <w:sz w:val="24"/>
          <w:szCs w:val="24"/>
        </w:rPr>
        <w:t>impact</w:t>
      </w:r>
      <w:r w:rsidR="004976B1" w:rsidRPr="008343D4">
        <w:rPr>
          <w:rFonts w:ascii="Times New Roman" w:hAnsi="Times New Roman" w:cs="Times New Roman"/>
          <w:sz w:val="24"/>
          <w:szCs w:val="24"/>
        </w:rPr>
        <w:t xml:space="preserve">, </w:t>
      </w:r>
      <w:r w:rsidR="0033684E" w:rsidRPr="008343D4">
        <w:rPr>
          <w:rFonts w:ascii="Times New Roman" w:hAnsi="Times New Roman" w:cs="Times New Roman"/>
          <w:sz w:val="24"/>
          <w:szCs w:val="24"/>
        </w:rPr>
        <w:t>for example,</w:t>
      </w:r>
      <w:r w:rsidR="004976B1" w:rsidRPr="008343D4">
        <w:rPr>
          <w:rFonts w:ascii="Times New Roman" w:hAnsi="Times New Roman" w:cs="Times New Roman"/>
          <w:sz w:val="24"/>
          <w:szCs w:val="24"/>
        </w:rPr>
        <w:t xml:space="preserve"> </w:t>
      </w:r>
      <w:r w:rsidR="00112925" w:rsidRPr="008343D4">
        <w:rPr>
          <w:rFonts w:ascii="Times New Roman" w:hAnsi="Times New Roman" w:cs="Times New Roman"/>
          <w:sz w:val="24"/>
          <w:szCs w:val="24"/>
        </w:rPr>
        <w:t xml:space="preserve">big, unexpected operating losses, </w:t>
      </w:r>
      <w:r w:rsidR="0033684E" w:rsidRPr="008343D4">
        <w:rPr>
          <w:rFonts w:ascii="Times New Roman" w:hAnsi="Times New Roman" w:cs="Times New Roman"/>
          <w:sz w:val="24"/>
          <w:szCs w:val="24"/>
        </w:rPr>
        <w:t xml:space="preserve">lawsuits, </w:t>
      </w:r>
      <w:r w:rsidR="00112925" w:rsidRPr="008343D4">
        <w:rPr>
          <w:rFonts w:ascii="Times New Roman" w:hAnsi="Times New Roman" w:cs="Times New Roman"/>
          <w:sz w:val="24"/>
          <w:szCs w:val="24"/>
        </w:rPr>
        <w:t xml:space="preserve">product failures, </w:t>
      </w:r>
      <w:r w:rsidR="008C566D" w:rsidRPr="008343D4">
        <w:rPr>
          <w:rFonts w:ascii="Times New Roman" w:hAnsi="Times New Roman" w:cs="Times New Roman"/>
          <w:sz w:val="24"/>
          <w:szCs w:val="24"/>
        </w:rPr>
        <w:t xml:space="preserve">or </w:t>
      </w:r>
      <w:r w:rsidR="00112925" w:rsidRPr="008343D4">
        <w:rPr>
          <w:rFonts w:ascii="Times New Roman" w:hAnsi="Times New Roman" w:cs="Times New Roman"/>
          <w:sz w:val="24"/>
          <w:szCs w:val="24"/>
        </w:rPr>
        <w:t xml:space="preserve">loss of key personnel.  However, </w:t>
      </w:r>
      <w:r w:rsidR="008C566D" w:rsidRPr="008343D4">
        <w:rPr>
          <w:rFonts w:ascii="Times New Roman" w:hAnsi="Times New Roman" w:cs="Times New Roman"/>
          <w:sz w:val="24"/>
          <w:szCs w:val="24"/>
        </w:rPr>
        <w:t>many</w:t>
      </w:r>
      <w:r w:rsidR="00112925" w:rsidRPr="008343D4">
        <w:rPr>
          <w:rFonts w:ascii="Times New Roman" w:hAnsi="Times New Roman" w:cs="Times New Roman"/>
          <w:sz w:val="24"/>
          <w:szCs w:val="24"/>
        </w:rPr>
        <w:t xml:space="preserve"> </w:t>
      </w:r>
      <w:r w:rsidR="008C566D" w:rsidRPr="008343D4">
        <w:rPr>
          <w:rFonts w:ascii="Times New Roman" w:hAnsi="Times New Roman" w:cs="Times New Roman"/>
          <w:sz w:val="24"/>
          <w:szCs w:val="24"/>
        </w:rPr>
        <w:t xml:space="preserve">significant market </w:t>
      </w:r>
      <w:r w:rsidR="00197500" w:rsidRPr="008343D4">
        <w:rPr>
          <w:rFonts w:ascii="Times New Roman" w:hAnsi="Times New Roman" w:cs="Times New Roman"/>
          <w:sz w:val="24"/>
          <w:szCs w:val="24"/>
        </w:rPr>
        <w:t>downswings</w:t>
      </w:r>
      <w:r w:rsidR="00112925" w:rsidRPr="008343D4">
        <w:rPr>
          <w:rFonts w:ascii="Times New Roman" w:hAnsi="Times New Roman" w:cs="Times New Roman"/>
          <w:sz w:val="24"/>
          <w:szCs w:val="24"/>
        </w:rPr>
        <w:t xml:space="preserve"> </w:t>
      </w:r>
      <w:r w:rsidR="00197500" w:rsidRPr="008343D4">
        <w:rPr>
          <w:rFonts w:ascii="Times New Roman" w:hAnsi="Times New Roman" w:cs="Times New Roman"/>
          <w:sz w:val="24"/>
          <w:szCs w:val="24"/>
        </w:rPr>
        <w:t>are</w:t>
      </w:r>
      <w:r w:rsidR="00112925" w:rsidRPr="008343D4">
        <w:rPr>
          <w:rFonts w:ascii="Times New Roman" w:hAnsi="Times New Roman" w:cs="Times New Roman"/>
          <w:sz w:val="24"/>
          <w:szCs w:val="24"/>
        </w:rPr>
        <w:t xml:space="preserve"> </w:t>
      </w:r>
      <w:r w:rsidR="008C566D" w:rsidRPr="008343D4">
        <w:rPr>
          <w:rFonts w:ascii="Times New Roman" w:hAnsi="Times New Roman" w:cs="Times New Roman"/>
          <w:sz w:val="24"/>
          <w:szCs w:val="24"/>
        </w:rPr>
        <w:t xml:space="preserve">not </w:t>
      </w:r>
      <w:r w:rsidR="00112925" w:rsidRPr="008343D4">
        <w:rPr>
          <w:rFonts w:ascii="Times New Roman" w:hAnsi="Times New Roman" w:cs="Times New Roman"/>
          <w:sz w:val="24"/>
          <w:szCs w:val="24"/>
        </w:rPr>
        <w:t xml:space="preserve">driven by </w:t>
      </w:r>
      <w:r w:rsidR="00947A77" w:rsidRPr="008343D4">
        <w:rPr>
          <w:rFonts w:ascii="Times New Roman" w:hAnsi="Times New Roman" w:cs="Times New Roman"/>
          <w:sz w:val="24"/>
          <w:szCs w:val="24"/>
        </w:rPr>
        <w:t xml:space="preserve">long-lasting </w:t>
      </w:r>
      <w:r w:rsidR="008C566D" w:rsidRPr="008343D4">
        <w:rPr>
          <w:rFonts w:ascii="Times New Roman" w:hAnsi="Times New Roman" w:cs="Times New Roman"/>
          <w:sz w:val="24"/>
          <w:szCs w:val="24"/>
        </w:rPr>
        <w:t>real</w:t>
      </w:r>
      <w:r w:rsidR="007119CF" w:rsidRPr="008343D4">
        <w:rPr>
          <w:rFonts w:ascii="Times New Roman" w:hAnsi="Times New Roman" w:cs="Times New Roman"/>
          <w:sz w:val="24"/>
          <w:szCs w:val="24"/>
        </w:rPr>
        <w:t>-</w:t>
      </w:r>
      <w:r w:rsidR="008C566D" w:rsidRPr="008343D4">
        <w:rPr>
          <w:rFonts w:ascii="Times New Roman" w:hAnsi="Times New Roman" w:cs="Times New Roman"/>
          <w:sz w:val="24"/>
          <w:szCs w:val="24"/>
        </w:rPr>
        <w:t>world failures. F</w:t>
      </w:r>
      <w:r w:rsidR="00197500" w:rsidRPr="008343D4">
        <w:rPr>
          <w:rFonts w:ascii="Times New Roman" w:hAnsi="Times New Roman" w:cs="Times New Roman"/>
          <w:sz w:val="24"/>
          <w:szCs w:val="24"/>
        </w:rPr>
        <w:t>or example</w:t>
      </w:r>
      <w:r w:rsidR="0049333C" w:rsidRPr="008343D4">
        <w:rPr>
          <w:rFonts w:ascii="Times New Roman" w:hAnsi="Times New Roman" w:cs="Times New Roman"/>
          <w:sz w:val="24"/>
          <w:szCs w:val="24"/>
        </w:rPr>
        <w:t>,</w:t>
      </w:r>
      <w:r w:rsidR="00197500" w:rsidRPr="008343D4">
        <w:rPr>
          <w:rFonts w:ascii="Times New Roman" w:hAnsi="Times New Roman" w:cs="Times New Roman"/>
          <w:sz w:val="24"/>
          <w:szCs w:val="24"/>
        </w:rPr>
        <w:t xml:space="preserve"> macro-</w:t>
      </w:r>
      <w:r w:rsidR="00EC37D0" w:rsidRPr="008343D4">
        <w:rPr>
          <w:rFonts w:ascii="Times New Roman" w:hAnsi="Times New Roman" w:cs="Times New Roman"/>
          <w:sz w:val="24"/>
          <w:szCs w:val="24"/>
        </w:rPr>
        <w:t>economic</w:t>
      </w:r>
      <w:r w:rsidR="00197500" w:rsidRPr="008343D4">
        <w:rPr>
          <w:rFonts w:ascii="Times New Roman" w:hAnsi="Times New Roman" w:cs="Times New Roman"/>
          <w:sz w:val="24"/>
          <w:szCs w:val="24"/>
        </w:rPr>
        <w:t xml:space="preserve"> cycles </w:t>
      </w:r>
      <w:r w:rsidR="00947A77" w:rsidRPr="008343D4">
        <w:rPr>
          <w:rFonts w:ascii="Times New Roman" w:hAnsi="Times New Roman" w:cs="Times New Roman"/>
          <w:sz w:val="24"/>
          <w:szCs w:val="24"/>
        </w:rPr>
        <w:t xml:space="preserve">such as the Great </w:t>
      </w:r>
      <w:r w:rsidR="0037040C" w:rsidRPr="008343D4">
        <w:rPr>
          <w:rFonts w:ascii="Times New Roman" w:hAnsi="Times New Roman" w:cs="Times New Roman"/>
          <w:sz w:val="24"/>
          <w:szCs w:val="24"/>
        </w:rPr>
        <w:t>Financial</w:t>
      </w:r>
      <w:r w:rsidR="00947A77" w:rsidRPr="008343D4">
        <w:rPr>
          <w:rFonts w:ascii="Times New Roman" w:hAnsi="Times New Roman" w:cs="Times New Roman"/>
          <w:sz w:val="24"/>
          <w:szCs w:val="24"/>
        </w:rPr>
        <w:t xml:space="preserve"> Crisis of 2008/2009 and the </w:t>
      </w:r>
      <w:r w:rsidR="00201EAC" w:rsidRPr="008343D4">
        <w:rPr>
          <w:rFonts w:ascii="Times New Roman" w:hAnsi="Times New Roman" w:cs="Times New Roman"/>
          <w:sz w:val="24"/>
          <w:szCs w:val="24"/>
        </w:rPr>
        <w:t>Coronavirus Crash of 2020</w:t>
      </w:r>
      <w:r w:rsidR="00947A77" w:rsidRPr="008343D4">
        <w:rPr>
          <w:rFonts w:ascii="Times New Roman" w:hAnsi="Times New Roman" w:cs="Times New Roman"/>
          <w:sz w:val="24"/>
          <w:szCs w:val="24"/>
        </w:rPr>
        <w:t xml:space="preserve"> exhibited </w:t>
      </w:r>
      <w:r w:rsidR="00201EAC" w:rsidRPr="008343D4">
        <w:rPr>
          <w:rFonts w:ascii="Times New Roman" w:hAnsi="Times New Roman" w:cs="Times New Roman"/>
          <w:sz w:val="24"/>
          <w:szCs w:val="24"/>
        </w:rPr>
        <w:t xml:space="preserve">dramatic </w:t>
      </w:r>
      <w:r w:rsidR="0033684E" w:rsidRPr="008343D4">
        <w:rPr>
          <w:rFonts w:ascii="Times New Roman" w:hAnsi="Times New Roman" w:cs="Times New Roman"/>
          <w:sz w:val="24"/>
          <w:szCs w:val="24"/>
        </w:rPr>
        <w:t>downturns</w:t>
      </w:r>
      <w:r w:rsidR="00947A77" w:rsidRPr="008343D4">
        <w:rPr>
          <w:rFonts w:ascii="Times New Roman" w:hAnsi="Times New Roman" w:cs="Times New Roman"/>
          <w:sz w:val="24"/>
          <w:szCs w:val="24"/>
        </w:rPr>
        <w:t xml:space="preserve">, but then had </w:t>
      </w:r>
      <w:r w:rsidR="0033684E" w:rsidRPr="008343D4">
        <w:rPr>
          <w:rFonts w:ascii="Times New Roman" w:hAnsi="Times New Roman" w:cs="Times New Roman"/>
          <w:sz w:val="24"/>
          <w:szCs w:val="24"/>
        </w:rPr>
        <w:t>rapid recoveries.</w:t>
      </w:r>
      <w:r w:rsidR="00947A77" w:rsidRPr="008343D4">
        <w:rPr>
          <w:rFonts w:ascii="Times New Roman" w:hAnsi="Times New Roman" w:cs="Times New Roman"/>
          <w:sz w:val="24"/>
          <w:szCs w:val="24"/>
        </w:rPr>
        <w:t xml:space="preserve"> </w:t>
      </w:r>
      <w:r w:rsidR="00791E10" w:rsidRPr="008343D4">
        <w:rPr>
          <w:rFonts w:ascii="Times New Roman" w:hAnsi="Times New Roman" w:cs="Times New Roman"/>
          <w:sz w:val="24"/>
          <w:szCs w:val="24"/>
        </w:rPr>
        <w:t>D</w:t>
      </w:r>
      <w:r w:rsidR="00947A77" w:rsidRPr="008343D4">
        <w:rPr>
          <w:rFonts w:ascii="Times New Roman" w:hAnsi="Times New Roman" w:cs="Times New Roman"/>
          <w:sz w:val="24"/>
          <w:szCs w:val="24"/>
        </w:rPr>
        <w:t xml:space="preserve">uring the </w:t>
      </w:r>
      <w:r w:rsidR="0037040C" w:rsidRPr="008343D4">
        <w:rPr>
          <w:rFonts w:ascii="Times New Roman" w:hAnsi="Times New Roman" w:cs="Times New Roman"/>
          <w:sz w:val="24"/>
          <w:szCs w:val="24"/>
        </w:rPr>
        <w:t>Coronavirus</w:t>
      </w:r>
      <w:r w:rsidR="00947A77" w:rsidRPr="008343D4">
        <w:rPr>
          <w:rFonts w:ascii="Times New Roman" w:hAnsi="Times New Roman" w:cs="Times New Roman"/>
          <w:sz w:val="24"/>
          <w:szCs w:val="24"/>
        </w:rPr>
        <w:t xml:space="preserve"> Crash </w:t>
      </w:r>
      <w:r w:rsidR="00791E10" w:rsidRPr="008343D4">
        <w:rPr>
          <w:rFonts w:ascii="Times New Roman" w:hAnsi="Times New Roman" w:cs="Times New Roman"/>
          <w:sz w:val="24"/>
          <w:szCs w:val="24"/>
        </w:rPr>
        <w:t>in February/March 2020</w:t>
      </w:r>
      <w:r w:rsidR="007119CF" w:rsidRPr="008343D4">
        <w:rPr>
          <w:rFonts w:ascii="Times New Roman" w:hAnsi="Times New Roman" w:cs="Times New Roman"/>
          <w:sz w:val="24"/>
          <w:szCs w:val="24"/>
        </w:rPr>
        <w:t>,</w:t>
      </w:r>
      <w:r w:rsidR="00791E10" w:rsidRPr="008343D4">
        <w:rPr>
          <w:rFonts w:ascii="Times New Roman" w:hAnsi="Times New Roman" w:cs="Times New Roman"/>
          <w:sz w:val="24"/>
          <w:szCs w:val="24"/>
        </w:rPr>
        <w:t xml:space="preserve"> the S&amp;P 500 </w:t>
      </w:r>
      <w:r w:rsidR="00947A77" w:rsidRPr="008343D4">
        <w:rPr>
          <w:rFonts w:ascii="Times New Roman" w:hAnsi="Times New Roman" w:cs="Times New Roman"/>
          <w:sz w:val="24"/>
          <w:szCs w:val="24"/>
        </w:rPr>
        <w:t xml:space="preserve">dropped </w:t>
      </w:r>
      <w:r w:rsidR="00201EAC" w:rsidRPr="008343D4">
        <w:rPr>
          <w:rFonts w:ascii="Times New Roman" w:hAnsi="Times New Roman" w:cs="Times New Roman"/>
          <w:sz w:val="24"/>
          <w:szCs w:val="24"/>
        </w:rPr>
        <w:t>3</w:t>
      </w:r>
      <w:r w:rsidR="00791E10" w:rsidRPr="008343D4">
        <w:rPr>
          <w:rFonts w:ascii="Times New Roman" w:hAnsi="Times New Roman" w:cs="Times New Roman"/>
          <w:sz w:val="24"/>
          <w:szCs w:val="24"/>
        </w:rPr>
        <w:t>0</w:t>
      </w:r>
      <w:r w:rsidR="0033684E" w:rsidRPr="008343D4">
        <w:rPr>
          <w:rFonts w:ascii="Times New Roman" w:hAnsi="Times New Roman" w:cs="Times New Roman"/>
          <w:sz w:val="24"/>
          <w:szCs w:val="24"/>
        </w:rPr>
        <w:t xml:space="preserve">% </w:t>
      </w:r>
      <w:r w:rsidR="00947A77" w:rsidRPr="008343D4">
        <w:rPr>
          <w:rFonts w:ascii="Times New Roman" w:hAnsi="Times New Roman" w:cs="Times New Roman"/>
          <w:sz w:val="24"/>
          <w:szCs w:val="24"/>
        </w:rPr>
        <w:t xml:space="preserve">from its January 1, 2020 </w:t>
      </w:r>
      <w:r w:rsidR="00947A77" w:rsidRPr="008343D4">
        <w:rPr>
          <w:rFonts w:ascii="Times New Roman" w:hAnsi="Times New Roman" w:cs="Times New Roman"/>
          <w:sz w:val="24"/>
          <w:szCs w:val="24"/>
        </w:rPr>
        <w:lastRenderedPageBreak/>
        <w:t>price</w:t>
      </w:r>
      <w:r w:rsidR="005747EC" w:rsidRPr="008343D4">
        <w:rPr>
          <w:rFonts w:ascii="Times New Roman" w:hAnsi="Times New Roman" w:cs="Times New Roman"/>
          <w:sz w:val="24"/>
          <w:szCs w:val="24"/>
        </w:rPr>
        <w:t>,</w:t>
      </w:r>
      <w:r w:rsidR="00201EAC" w:rsidRPr="008343D4">
        <w:rPr>
          <w:rFonts w:ascii="Times New Roman" w:hAnsi="Times New Roman" w:cs="Times New Roman"/>
          <w:sz w:val="24"/>
          <w:szCs w:val="24"/>
        </w:rPr>
        <w:t xml:space="preserve"> </w:t>
      </w:r>
      <w:r w:rsidR="00947A77" w:rsidRPr="008343D4">
        <w:rPr>
          <w:rFonts w:ascii="Times New Roman" w:hAnsi="Times New Roman" w:cs="Times New Roman"/>
          <w:sz w:val="24"/>
          <w:szCs w:val="24"/>
        </w:rPr>
        <w:t xml:space="preserve">but </w:t>
      </w:r>
      <w:r w:rsidR="00201EAC" w:rsidRPr="008343D4">
        <w:rPr>
          <w:rFonts w:ascii="Times New Roman" w:hAnsi="Times New Roman" w:cs="Times New Roman"/>
          <w:sz w:val="24"/>
          <w:szCs w:val="24"/>
        </w:rPr>
        <w:t xml:space="preserve">finished 2020 with an overall gain of 16%. </w:t>
      </w:r>
      <w:r w:rsidR="005E68AC" w:rsidRPr="008343D4">
        <w:rPr>
          <w:rFonts w:ascii="Times New Roman" w:hAnsi="Times New Roman" w:cs="Times New Roman"/>
          <w:sz w:val="24"/>
          <w:szCs w:val="24"/>
        </w:rPr>
        <w:t>Even 1987</w:t>
      </w:r>
      <w:r w:rsidR="007E1A79" w:rsidRPr="008343D4">
        <w:rPr>
          <w:rFonts w:ascii="Times New Roman" w:hAnsi="Times New Roman" w:cs="Times New Roman"/>
          <w:sz w:val="24"/>
          <w:szCs w:val="24"/>
        </w:rPr>
        <w:t xml:space="preserve"> </w:t>
      </w:r>
      <w:r w:rsidR="005E68AC" w:rsidRPr="008343D4">
        <w:rPr>
          <w:rFonts w:ascii="Times New Roman" w:hAnsi="Times New Roman" w:cs="Times New Roman"/>
          <w:sz w:val="24"/>
          <w:szCs w:val="24"/>
        </w:rPr>
        <w:t>ended up 2% for the year despite a 20+ sigma crash on October 19</w:t>
      </w:r>
      <w:r w:rsidR="005E68AC" w:rsidRPr="008343D4">
        <w:rPr>
          <w:rFonts w:ascii="Times New Roman" w:hAnsi="Times New Roman" w:cs="Times New Roman"/>
          <w:sz w:val="24"/>
          <w:szCs w:val="24"/>
          <w:vertAlign w:val="superscript"/>
        </w:rPr>
        <w:t>th</w:t>
      </w:r>
      <w:r w:rsidR="005E68AC" w:rsidRPr="008343D4">
        <w:rPr>
          <w:rFonts w:ascii="Times New Roman" w:hAnsi="Times New Roman" w:cs="Times New Roman"/>
          <w:sz w:val="24"/>
          <w:szCs w:val="24"/>
        </w:rPr>
        <w:t xml:space="preserve">. </w:t>
      </w:r>
    </w:p>
    <w:p w14:paraId="5372A462" w14:textId="1D421EFE" w:rsidR="00B10D55" w:rsidRPr="008343D4" w:rsidRDefault="00CF23E2"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w:t>
      </w:r>
      <w:r w:rsidR="00197500" w:rsidRPr="008343D4">
        <w:rPr>
          <w:rFonts w:ascii="Times New Roman" w:hAnsi="Times New Roman" w:cs="Times New Roman"/>
          <w:sz w:val="24"/>
          <w:szCs w:val="24"/>
        </w:rPr>
        <w:t xml:space="preserve">he </w:t>
      </w:r>
      <w:r w:rsidRPr="008343D4">
        <w:rPr>
          <w:rFonts w:ascii="Times New Roman" w:hAnsi="Times New Roman" w:cs="Times New Roman"/>
          <w:sz w:val="24"/>
          <w:szCs w:val="24"/>
        </w:rPr>
        <w:t xml:space="preserve">linkage </w:t>
      </w:r>
      <w:r w:rsidR="0048778A" w:rsidRPr="008343D4">
        <w:rPr>
          <w:rFonts w:ascii="Times New Roman" w:hAnsi="Times New Roman" w:cs="Times New Roman"/>
          <w:sz w:val="24"/>
          <w:szCs w:val="24"/>
        </w:rPr>
        <w:t>of the</w:t>
      </w:r>
      <w:r w:rsidRPr="008343D4">
        <w:rPr>
          <w:rFonts w:ascii="Times New Roman" w:hAnsi="Times New Roman" w:cs="Times New Roman"/>
          <w:sz w:val="24"/>
          <w:szCs w:val="24"/>
        </w:rPr>
        <w:t xml:space="preserve"> </w:t>
      </w:r>
      <w:r w:rsidR="00197500" w:rsidRPr="008343D4">
        <w:rPr>
          <w:rFonts w:ascii="Times New Roman" w:hAnsi="Times New Roman" w:cs="Times New Roman"/>
          <w:sz w:val="24"/>
          <w:szCs w:val="24"/>
        </w:rPr>
        <w:t xml:space="preserve">price of a security </w:t>
      </w:r>
      <w:r w:rsidRPr="008343D4">
        <w:rPr>
          <w:rFonts w:ascii="Times New Roman" w:hAnsi="Times New Roman" w:cs="Times New Roman"/>
          <w:sz w:val="24"/>
          <w:szCs w:val="24"/>
        </w:rPr>
        <w:t xml:space="preserve">with its </w:t>
      </w:r>
      <w:r w:rsidR="00B10D55" w:rsidRPr="008343D4">
        <w:rPr>
          <w:rFonts w:ascii="Times New Roman" w:hAnsi="Times New Roman" w:cs="Times New Roman"/>
          <w:sz w:val="24"/>
          <w:szCs w:val="24"/>
        </w:rPr>
        <w:t>underlying capability</w:t>
      </w:r>
      <w:r w:rsidR="00201EAC" w:rsidRPr="008343D4">
        <w:rPr>
          <w:rFonts w:ascii="Times New Roman" w:hAnsi="Times New Roman" w:cs="Times New Roman"/>
          <w:sz w:val="24"/>
          <w:szCs w:val="24"/>
        </w:rPr>
        <w:t>/economic value</w:t>
      </w:r>
      <w:r w:rsidRPr="008343D4">
        <w:rPr>
          <w:rFonts w:ascii="Times New Roman" w:hAnsi="Times New Roman" w:cs="Times New Roman"/>
          <w:sz w:val="24"/>
          <w:szCs w:val="24"/>
        </w:rPr>
        <w:t xml:space="preserve"> is tenuous</w:t>
      </w:r>
      <w:r w:rsidR="00B10D55" w:rsidRPr="008343D4">
        <w:rPr>
          <w:rFonts w:ascii="Times New Roman" w:hAnsi="Times New Roman" w:cs="Times New Roman"/>
          <w:sz w:val="24"/>
          <w:szCs w:val="24"/>
        </w:rPr>
        <w:t>. Unlike a physical factor such as population or factory capacity, a price may vary dramatically without necessarily reflecting an actual change in capability or profitability. If a company’s factory burns down, its capability has been substantively reduced, however, if its market cap drops $100 million because the CFO just announced they are leaving the company, its value may recover significantly quicker—perhaps during the next news cycle.</w:t>
      </w:r>
    </w:p>
    <w:p w14:paraId="6D8C610C" w14:textId="77777777" w:rsidR="00F67FAD" w:rsidRDefault="00B10D55"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If it is indeed harder</w:t>
      </w:r>
      <w:r w:rsidR="00197500" w:rsidRPr="008343D4">
        <w:rPr>
          <w:rFonts w:ascii="Times New Roman" w:hAnsi="Times New Roman" w:cs="Times New Roman"/>
          <w:sz w:val="24"/>
          <w:szCs w:val="24"/>
        </w:rPr>
        <w:t xml:space="preserve">, as volatility drag </w:t>
      </w:r>
      <w:r w:rsidR="00EC37D0" w:rsidRPr="008343D4">
        <w:rPr>
          <w:rFonts w:ascii="Times New Roman" w:hAnsi="Times New Roman" w:cs="Times New Roman"/>
          <w:sz w:val="24"/>
          <w:szCs w:val="24"/>
        </w:rPr>
        <w:t>proponents</w:t>
      </w:r>
      <w:r w:rsidR="00197500" w:rsidRPr="008343D4">
        <w:rPr>
          <w:rFonts w:ascii="Times New Roman" w:hAnsi="Times New Roman" w:cs="Times New Roman"/>
          <w:sz w:val="24"/>
          <w:szCs w:val="24"/>
        </w:rPr>
        <w:t xml:space="preserve"> say, </w:t>
      </w:r>
      <w:r w:rsidRPr="008343D4">
        <w:rPr>
          <w:rFonts w:ascii="Times New Roman" w:hAnsi="Times New Roman" w:cs="Times New Roman"/>
          <w:sz w:val="24"/>
          <w:szCs w:val="24"/>
        </w:rPr>
        <w:t xml:space="preserve">to recover from downswings </w:t>
      </w:r>
      <w:r w:rsidR="00197500" w:rsidRPr="008343D4">
        <w:rPr>
          <w:rFonts w:ascii="Times New Roman" w:hAnsi="Times New Roman" w:cs="Times New Roman"/>
          <w:sz w:val="24"/>
          <w:szCs w:val="24"/>
        </w:rPr>
        <w:t xml:space="preserve">just </w:t>
      </w:r>
      <w:r w:rsidRPr="008343D4">
        <w:rPr>
          <w:rFonts w:ascii="Times New Roman" w:hAnsi="Times New Roman" w:cs="Times New Roman"/>
          <w:sz w:val="24"/>
          <w:szCs w:val="24"/>
        </w:rPr>
        <w:t xml:space="preserve">because a larger percentage move up is always required, then we should see that pattern in historic data. For example, the time required to recover after a 3-sigma downturn in price should be longer, on average, to revert to the pre-event level than the reversion time after a 3-sigma positive jump. </w:t>
      </w:r>
      <w:r w:rsidR="0034602D" w:rsidRPr="008343D4">
        <w:rPr>
          <w:rFonts w:ascii="Times New Roman" w:hAnsi="Times New Roman" w:cs="Times New Roman"/>
          <w:sz w:val="24"/>
          <w:szCs w:val="24"/>
        </w:rPr>
        <w:t>Figure 5</w:t>
      </w:r>
      <w:r w:rsidRPr="008343D4">
        <w:rPr>
          <w:rFonts w:ascii="Times New Roman" w:hAnsi="Times New Roman" w:cs="Times New Roman"/>
          <w:sz w:val="24"/>
          <w:szCs w:val="24"/>
        </w:rPr>
        <w:t xml:space="preserve"> shows S&amp;P 500 index reversion times back to the pre-event level for the 77 positive and 133 negative events of magnitude three sigma, or larger </w:t>
      </w:r>
      <w:r w:rsidR="008C1316" w:rsidRPr="008343D4">
        <w:rPr>
          <w:rFonts w:ascii="Times New Roman" w:hAnsi="Times New Roman" w:cs="Times New Roman"/>
          <w:sz w:val="24"/>
          <w:szCs w:val="24"/>
        </w:rPr>
        <w:t>between 1960</w:t>
      </w:r>
      <w:r w:rsidRPr="008343D4">
        <w:rPr>
          <w:rFonts w:ascii="Times New Roman" w:hAnsi="Times New Roman" w:cs="Times New Roman"/>
          <w:sz w:val="24"/>
          <w:szCs w:val="24"/>
        </w:rPr>
        <w:t xml:space="preserve"> and 2020.</w:t>
      </w:r>
      <w:r w:rsidRPr="008343D4">
        <w:rPr>
          <w:rFonts w:ascii="Times New Roman" w:hAnsi="Times New Roman" w:cs="Times New Roman"/>
          <w:sz w:val="24"/>
          <w:szCs w:val="24"/>
        </w:rPr>
        <w:br/>
      </w:r>
      <w:r w:rsidR="00AA3F78">
        <w:rPr>
          <w:rFonts w:ascii="Times New Roman" w:hAnsi="Times New Roman" w:cs="Times New Roman"/>
          <w:i/>
          <w:iCs/>
          <w:sz w:val="24"/>
          <w:szCs w:val="24"/>
        </w:rPr>
        <w:t xml:space="preserve"> </w:t>
      </w:r>
      <w:r w:rsidR="006A1D4E">
        <w:rPr>
          <w:rFonts w:ascii="Times New Roman" w:hAnsi="Times New Roman" w:cs="Times New Roman"/>
          <w:noProof/>
        </w:rPr>
        <w:drawing>
          <wp:inline distT="0" distB="0" distL="0" distR="0" wp14:anchorId="353B45F0" wp14:editId="4D0FF1FA">
            <wp:extent cx="5943600" cy="38804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5943600" cy="3880485"/>
                    </a:xfrm>
                    <a:prstGeom prst="rect">
                      <a:avLst/>
                    </a:prstGeom>
                  </pic:spPr>
                </pic:pic>
              </a:graphicData>
            </a:graphic>
          </wp:inline>
        </w:drawing>
      </w:r>
      <w:r w:rsidRPr="008343D4">
        <w:rPr>
          <w:rFonts w:ascii="Times New Roman" w:hAnsi="Times New Roman" w:cs="Times New Roman"/>
          <w:sz w:val="24"/>
          <w:szCs w:val="24"/>
        </w:rPr>
        <w:br/>
      </w:r>
      <w:r w:rsidR="00BA6671" w:rsidRPr="008343D4">
        <w:rPr>
          <w:rFonts w:ascii="Times New Roman" w:hAnsi="Times New Roman" w:cs="Times New Roman"/>
          <w:sz w:val="24"/>
          <w:szCs w:val="24"/>
        </w:rPr>
        <w:t>The h</w:t>
      </w:r>
      <w:r w:rsidRPr="008343D4">
        <w:rPr>
          <w:rFonts w:ascii="Times New Roman" w:hAnsi="Times New Roman" w:cs="Times New Roman"/>
          <w:sz w:val="24"/>
          <w:szCs w:val="24"/>
        </w:rPr>
        <w:t xml:space="preserve">istoric data does not support </w:t>
      </w:r>
      <w:r w:rsidR="003E22ED" w:rsidRPr="008343D4">
        <w:rPr>
          <w:rFonts w:ascii="Times New Roman" w:hAnsi="Times New Roman" w:cs="Times New Roman"/>
          <w:sz w:val="24"/>
          <w:szCs w:val="24"/>
        </w:rPr>
        <w:t xml:space="preserve">the </w:t>
      </w:r>
      <w:r w:rsidRPr="008343D4">
        <w:rPr>
          <w:rFonts w:ascii="Times New Roman" w:hAnsi="Times New Roman" w:cs="Times New Roman"/>
          <w:sz w:val="24"/>
          <w:szCs w:val="24"/>
        </w:rPr>
        <w:t xml:space="preserve">prediction that the time required until prices revert to their pre-event levels after big moves should be longer for big negative events. </w:t>
      </w:r>
      <w:r w:rsidR="00AB026A" w:rsidRPr="008343D4">
        <w:rPr>
          <w:rFonts w:ascii="Times New Roman" w:hAnsi="Times New Roman" w:cs="Times New Roman"/>
          <w:sz w:val="24"/>
          <w:szCs w:val="24"/>
        </w:rPr>
        <w:t>Sixty years of</w:t>
      </w:r>
      <w:r w:rsidRPr="008343D4">
        <w:rPr>
          <w:rFonts w:ascii="Times New Roman" w:hAnsi="Times New Roman" w:cs="Times New Roman"/>
          <w:sz w:val="24"/>
          <w:szCs w:val="24"/>
        </w:rPr>
        <w:t xml:space="preserve"> data indicate the opposite, the S&amp;P 500 revert</w:t>
      </w:r>
      <w:r w:rsidR="005A21D9" w:rsidRPr="008343D4">
        <w:rPr>
          <w:rFonts w:ascii="Times New Roman" w:hAnsi="Times New Roman" w:cs="Times New Roman"/>
          <w:sz w:val="24"/>
          <w:szCs w:val="24"/>
        </w:rPr>
        <w:t>s</w:t>
      </w:r>
      <w:r w:rsidRPr="008343D4">
        <w:rPr>
          <w:rFonts w:ascii="Times New Roman" w:hAnsi="Times New Roman" w:cs="Times New Roman"/>
          <w:sz w:val="24"/>
          <w:szCs w:val="24"/>
        </w:rPr>
        <w:t xml:space="preserve"> faster after negative events than it does for positive.  </w:t>
      </w:r>
      <w:r w:rsidR="00C15977" w:rsidRPr="008343D4">
        <w:rPr>
          <w:rFonts w:ascii="Times New Roman" w:hAnsi="Times New Roman" w:cs="Times New Roman"/>
          <w:sz w:val="24"/>
          <w:szCs w:val="24"/>
        </w:rPr>
        <w:t xml:space="preserve">This result falsifies the assertion that volatility drag impedes price recovery after drawdowns. </w:t>
      </w:r>
      <w:r w:rsidRPr="008343D4">
        <w:rPr>
          <w:rFonts w:ascii="Times New Roman" w:hAnsi="Times New Roman" w:cs="Times New Roman"/>
          <w:sz w:val="24"/>
          <w:szCs w:val="24"/>
        </w:rPr>
        <w:br/>
      </w:r>
    </w:p>
    <w:p w14:paraId="31FA22BF" w14:textId="7C01D66F" w:rsidR="0085587E" w:rsidRPr="00F67FAD" w:rsidRDefault="00E728A5" w:rsidP="006A1D4E">
      <w:pPr>
        <w:spacing w:line="276" w:lineRule="auto"/>
        <w:rPr>
          <w:rFonts w:ascii="Times New Roman" w:hAnsi="Times New Roman" w:cs="Times New Roman"/>
          <w:sz w:val="24"/>
          <w:szCs w:val="24"/>
        </w:rPr>
      </w:pPr>
      <w:r w:rsidRPr="008343D4">
        <w:rPr>
          <w:rFonts w:ascii="Times New Roman" w:hAnsi="Times New Roman" w:cs="Times New Roman"/>
          <w:b/>
          <w:bCs/>
          <w:sz w:val="24"/>
          <w:szCs w:val="24"/>
        </w:rPr>
        <w:lastRenderedPageBreak/>
        <w:t xml:space="preserve">When </w:t>
      </w:r>
      <w:r w:rsidR="00EC37D0" w:rsidRPr="008343D4">
        <w:rPr>
          <w:rFonts w:ascii="Times New Roman" w:hAnsi="Times New Roman" w:cs="Times New Roman"/>
          <w:b/>
          <w:bCs/>
          <w:sz w:val="24"/>
          <w:szCs w:val="24"/>
        </w:rPr>
        <w:t>Volatility</w:t>
      </w:r>
      <w:r w:rsidR="0085587E" w:rsidRPr="008343D4">
        <w:rPr>
          <w:rFonts w:ascii="Times New Roman" w:hAnsi="Times New Roman" w:cs="Times New Roman"/>
          <w:b/>
          <w:bCs/>
          <w:sz w:val="24"/>
          <w:szCs w:val="24"/>
        </w:rPr>
        <w:t xml:space="preserve"> Drag </w:t>
      </w:r>
      <w:r w:rsidRPr="008343D4">
        <w:rPr>
          <w:rFonts w:ascii="Times New Roman" w:hAnsi="Times New Roman" w:cs="Times New Roman"/>
          <w:b/>
          <w:bCs/>
          <w:sz w:val="24"/>
          <w:szCs w:val="24"/>
        </w:rPr>
        <w:t xml:space="preserve">Look Like When it is Present? </w:t>
      </w:r>
      <w:r w:rsidR="00AB026A" w:rsidRPr="008343D4">
        <w:rPr>
          <w:rFonts w:ascii="Times New Roman" w:hAnsi="Times New Roman" w:cs="Times New Roman"/>
          <w:b/>
          <w:bCs/>
          <w:sz w:val="24"/>
          <w:szCs w:val="24"/>
        </w:rPr>
        <w:t xml:space="preserve"> </w:t>
      </w:r>
    </w:p>
    <w:p w14:paraId="0324F5AF" w14:textId="5729739A" w:rsidR="00FC29E2" w:rsidRPr="008343D4" w:rsidRDefault="000325FF"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Before going into </w:t>
      </w:r>
      <w:r w:rsidR="00FF36CD" w:rsidRPr="008343D4">
        <w:rPr>
          <w:rFonts w:ascii="Times New Roman" w:hAnsi="Times New Roman" w:cs="Times New Roman"/>
          <w:sz w:val="24"/>
          <w:szCs w:val="24"/>
        </w:rPr>
        <w:t xml:space="preserve">additional </w:t>
      </w:r>
      <w:r w:rsidRPr="008343D4">
        <w:rPr>
          <w:rFonts w:ascii="Times New Roman" w:hAnsi="Times New Roman" w:cs="Times New Roman"/>
          <w:sz w:val="24"/>
          <w:szCs w:val="24"/>
        </w:rPr>
        <w:t xml:space="preserve">arguments </w:t>
      </w:r>
      <w:r w:rsidR="0007450C" w:rsidRPr="008343D4">
        <w:rPr>
          <w:rFonts w:ascii="Times New Roman" w:hAnsi="Times New Roman" w:cs="Times New Roman"/>
          <w:sz w:val="24"/>
          <w:szCs w:val="24"/>
        </w:rPr>
        <w:t xml:space="preserve">regarding the existence </w:t>
      </w:r>
      <w:r w:rsidR="0085587E" w:rsidRPr="008343D4">
        <w:rPr>
          <w:rFonts w:ascii="Times New Roman" w:hAnsi="Times New Roman" w:cs="Times New Roman"/>
          <w:sz w:val="24"/>
          <w:szCs w:val="24"/>
        </w:rPr>
        <w:t xml:space="preserve">of </w:t>
      </w:r>
      <w:r w:rsidR="00EC37D0" w:rsidRPr="008343D4">
        <w:rPr>
          <w:rFonts w:ascii="Times New Roman" w:hAnsi="Times New Roman" w:cs="Times New Roman"/>
          <w:sz w:val="24"/>
          <w:szCs w:val="24"/>
        </w:rPr>
        <w:t>volatility</w:t>
      </w:r>
      <w:r w:rsidR="0085587E" w:rsidRPr="008343D4">
        <w:rPr>
          <w:rFonts w:ascii="Times New Roman" w:hAnsi="Times New Roman" w:cs="Times New Roman"/>
          <w:sz w:val="24"/>
          <w:szCs w:val="24"/>
        </w:rPr>
        <w:t xml:space="preserve"> drag in regular investments </w:t>
      </w:r>
      <w:r w:rsidR="00FC29E2" w:rsidRPr="008343D4">
        <w:rPr>
          <w:rFonts w:ascii="Times New Roman" w:hAnsi="Times New Roman" w:cs="Times New Roman"/>
          <w:sz w:val="24"/>
          <w:szCs w:val="24"/>
        </w:rPr>
        <w:t xml:space="preserve">it may be </w:t>
      </w:r>
      <w:r w:rsidR="00363BA8" w:rsidRPr="008343D4">
        <w:rPr>
          <w:rFonts w:ascii="Times New Roman" w:hAnsi="Times New Roman" w:cs="Times New Roman"/>
          <w:sz w:val="24"/>
          <w:szCs w:val="24"/>
        </w:rPr>
        <w:t xml:space="preserve">instructive </w:t>
      </w:r>
      <w:r w:rsidR="00FC29E2" w:rsidRPr="008343D4">
        <w:rPr>
          <w:rFonts w:ascii="Times New Roman" w:hAnsi="Times New Roman" w:cs="Times New Roman"/>
          <w:sz w:val="24"/>
          <w:szCs w:val="24"/>
        </w:rPr>
        <w:t xml:space="preserve">to review the </w:t>
      </w:r>
      <w:r w:rsidR="0085587E" w:rsidRPr="008343D4">
        <w:rPr>
          <w:rFonts w:ascii="Times New Roman" w:hAnsi="Times New Roman" w:cs="Times New Roman"/>
          <w:sz w:val="24"/>
          <w:szCs w:val="24"/>
        </w:rPr>
        <w:t xml:space="preserve">characteristics </w:t>
      </w:r>
      <w:r w:rsidR="005A21D9" w:rsidRPr="008343D4">
        <w:rPr>
          <w:rFonts w:ascii="Times New Roman" w:hAnsi="Times New Roman" w:cs="Times New Roman"/>
          <w:sz w:val="24"/>
          <w:szCs w:val="24"/>
        </w:rPr>
        <w:t xml:space="preserve">of securities that </w:t>
      </w:r>
      <w:r w:rsidR="00DC3A47" w:rsidRPr="008343D4">
        <w:rPr>
          <w:rFonts w:ascii="Times New Roman" w:hAnsi="Times New Roman" w:cs="Times New Roman"/>
          <w:sz w:val="24"/>
          <w:szCs w:val="24"/>
        </w:rPr>
        <w:t>do have volatility drag.</w:t>
      </w:r>
    </w:p>
    <w:p w14:paraId="210B5CB3" w14:textId="63926B22" w:rsidR="000325FF" w:rsidRPr="008343D4" w:rsidRDefault="0007450C"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Securities with</w:t>
      </w:r>
      <w:r w:rsidR="004E1E80" w:rsidRPr="008343D4">
        <w:rPr>
          <w:rFonts w:ascii="Times New Roman" w:hAnsi="Times New Roman" w:cs="Times New Roman"/>
          <w:sz w:val="24"/>
          <w:szCs w:val="24"/>
        </w:rPr>
        <w:t xml:space="preserve"> </w:t>
      </w:r>
      <w:r w:rsidRPr="008343D4">
        <w:rPr>
          <w:rFonts w:ascii="Times New Roman" w:hAnsi="Times New Roman" w:cs="Times New Roman"/>
          <w:sz w:val="24"/>
          <w:szCs w:val="24"/>
        </w:rPr>
        <w:t>intrinsic volatility drag have the following characteristics:</w:t>
      </w:r>
    </w:p>
    <w:p w14:paraId="563FEC80" w14:textId="62560687" w:rsidR="0007450C" w:rsidRPr="008343D4" w:rsidRDefault="0007450C" w:rsidP="006A1D4E">
      <w:pPr>
        <w:pStyle w:val="ListParagraph"/>
        <w:numPr>
          <w:ilvl w:val="0"/>
          <w:numId w:val="21"/>
        </w:numPr>
        <w:spacing w:line="276" w:lineRule="auto"/>
        <w:rPr>
          <w:rFonts w:ascii="Times New Roman" w:hAnsi="Times New Roman" w:cs="Times New Roman"/>
          <w:sz w:val="24"/>
          <w:szCs w:val="24"/>
        </w:rPr>
      </w:pPr>
      <w:r w:rsidRPr="008343D4">
        <w:rPr>
          <w:rFonts w:ascii="Times New Roman" w:hAnsi="Times New Roman" w:cs="Times New Roman"/>
          <w:sz w:val="24"/>
          <w:szCs w:val="24"/>
        </w:rPr>
        <w:t>An inevitable, ongoing drag on price</w:t>
      </w:r>
    </w:p>
    <w:p w14:paraId="23416482" w14:textId="7D4AA638" w:rsidR="0007450C" w:rsidRPr="008343D4" w:rsidRDefault="0007450C" w:rsidP="006A1D4E">
      <w:pPr>
        <w:pStyle w:val="ListParagraph"/>
        <w:numPr>
          <w:ilvl w:val="0"/>
          <w:numId w:val="21"/>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 price of the security </w:t>
      </w:r>
      <w:r w:rsidR="00EC37D0" w:rsidRPr="008343D4">
        <w:rPr>
          <w:rFonts w:ascii="Times New Roman" w:hAnsi="Times New Roman" w:cs="Times New Roman"/>
          <w:sz w:val="24"/>
          <w:szCs w:val="24"/>
        </w:rPr>
        <w:t>cannot</w:t>
      </w:r>
      <w:r w:rsidRPr="008343D4">
        <w:rPr>
          <w:rFonts w:ascii="Times New Roman" w:hAnsi="Times New Roman" w:cs="Times New Roman"/>
          <w:sz w:val="24"/>
          <w:szCs w:val="24"/>
        </w:rPr>
        <w:t xml:space="preserve"> be established without knowing a previous price and the </w:t>
      </w:r>
      <w:r w:rsidR="005A0561" w:rsidRPr="008343D4">
        <w:rPr>
          <w:rFonts w:ascii="Times New Roman" w:hAnsi="Times New Roman" w:cs="Times New Roman"/>
          <w:sz w:val="24"/>
          <w:szCs w:val="24"/>
        </w:rPr>
        <w:t xml:space="preserve">subsequent </w:t>
      </w:r>
      <w:r w:rsidRPr="008343D4">
        <w:rPr>
          <w:rFonts w:ascii="Times New Roman" w:hAnsi="Times New Roman" w:cs="Times New Roman"/>
          <w:sz w:val="24"/>
          <w:szCs w:val="24"/>
        </w:rPr>
        <w:t>volatility of the security</w:t>
      </w:r>
    </w:p>
    <w:p w14:paraId="1E004746" w14:textId="368F7851" w:rsidR="002C1FFE" w:rsidRDefault="0007450C"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Since volatility is </w:t>
      </w:r>
      <w:r w:rsidR="00EC37D0" w:rsidRPr="008343D4">
        <w:rPr>
          <w:rFonts w:ascii="Times New Roman" w:hAnsi="Times New Roman" w:cs="Times New Roman"/>
          <w:sz w:val="24"/>
          <w:szCs w:val="24"/>
        </w:rPr>
        <w:t>ever</w:t>
      </w:r>
      <w:r w:rsidR="0049333C" w:rsidRPr="008343D4">
        <w:rPr>
          <w:rFonts w:ascii="Times New Roman" w:hAnsi="Times New Roman" w:cs="Times New Roman"/>
          <w:sz w:val="24"/>
          <w:szCs w:val="24"/>
        </w:rPr>
        <w:t>-</w:t>
      </w:r>
      <w:r w:rsidR="00EC37D0" w:rsidRPr="008343D4">
        <w:rPr>
          <w:rFonts w:ascii="Times New Roman" w:hAnsi="Times New Roman" w:cs="Times New Roman"/>
          <w:sz w:val="24"/>
          <w:szCs w:val="24"/>
        </w:rPr>
        <w:t>present</w:t>
      </w:r>
      <w:r w:rsidRPr="008343D4">
        <w:rPr>
          <w:rFonts w:ascii="Times New Roman" w:hAnsi="Times New Roman" w:cs="Times New Roman"/>
          <w:sz w:val="24"/>
          <w:szCs w:val="24"/>
        </w:rPr>
        <w:t xml:space="preserve"> in active markets, any security </w:t>
      </w:r>
      <w:r w:rsidR="00D56F8C" w:rsidRPr="008343D4">
        <w:rPr>
          <w:rFonts w:ascii="Times New Roman" w:hAnsi="Times New Roman" w:cs="Times New Roman"/>
          <w:sz w:val="24"/>
          <w:szCs w:val="24"/>
        </w:rPr>
        <w:t xml:space="preserve">with </w:t>
      </w:r>
      <w:r w:rsidR="00EC37D0" w:rsidRPr="008343D4">
        <w:rPr>
          <w:rFonts w:ascii="Times New Roman" w:hAnsi="Times New Roman" w:cs="Times New Roman"/>
          <w:sz w:val="24"/>
          <w:szCs w:val="24"/>
        </w:rPr>
        <w:t>volatility</w:t>
      </w:r>
      <w:r w:rsidRPr="008343D4">
        <w:rPr>
          <w:rFonts w:ascii="Times New Roman" w:hAnsi="Times New Roman" w:cs="Times New Roman"/>
          <w:sz w:val="24"/>
          <w:szCs w:val="24"/>
        </w:rPr>
        <w:t xml:space="preserve"> drag will have an </w:t>
      </w:r>
      <w:r w:rsidR="00767DDB" w:rsidRPr="008343D4">
        <w:rPr>
          <w:rFonts w:ascii="Times New Roman" w:hAnsi="Times New Roman" w:cs="Times New Roman"/>
          <w:sz w:val="24"/>
          <w:szCs w:val="24"/>
        </w:rPr>
        <w:t xml:space="preserve">inexorable </w:t>
      </w:r>
      <w:r w:rsidRPr="008343D4">
        <w:rPr>
          <w:rFonts w:ascii="Times New Roman" w:hAnsi="Times New Roman" w:cs="Times New Roman"/>
          <w:sz w:val="24"/>
          <w:szCs w:val="24"/>
        </w:rPr>
        <w:t>eroding force acti</w:t>
      </w:r>
      <w:r w:rsidR="004877EF" w:rsidRPr="008343D4">
        <w:rPr>
          <w:rFonts w:ascii="Times New Roman" w:hAnsi="Times New Roman" w:cs="Times New Roman"/>
          <w:sz w:val="24"/>
          <w:szCs w:val="24"/>
        </w:rPr>
        <w:t>ng on it</w:t>
      </w:r>
      <w:r w:rsidRPr="008343D4">
        <w:rPr>
          <w:rFonts w:ascii="Times New Roman" w:hAnsi="Times New Roman" w:cs="Times New Roman"/>
          <w:sz w:val="24"/>
          <w:szCs w:val="24"/>
        </w:rPr>
        <w:t>.  Of course, there might be positive drift factors that are large enough to overcome the volatility drag, but in practice</w:t>
      </w:r>
      <w:r w:rsidR="0049333C" w:rsidRPr="008343D4">
        <w:rPr>
          <w:rFonts w:ascii="Times New Roman" w:hAnsi="Times New Roman" w:cs="Times New Roman"/>
          <w:sz w:val="24"/>
          <w:szCs w:val="24"/>
        </w:rPr>
        <w:t>,</w:t>
      </w:r>
      <w:r w:rsidRPr="008343D4">
        <w:rPr>
          <w:rFonts w:ascii="Times New Roman" w:hAnsi="Times New Roman" w:cs="Times New Roman"/>
          <w:sz w:val="24"/>
          <w:szCs w:val="24"/>
        </w:rPr>
        <w:t xml:space="preserve"> </w:t>
      </w:r>
      <w:r w:rsidR="004877EF" w:rsidRPr="008343D4">
        <w:rPr>
          <w:rFonts w:ascii="Times New Roman" w:hAnsi="Times New Roman" w:cs="Times New Roman"/>
          <w:sz w:val="24"/>
          <w:szCs w:val="24"/>
        </w:rPr>
        <w:t xml:space="preserve">the drag factors are </w:t>
      </w:r>
      <w:r w:rsidR="00011C56" w:rsidRPr="008343D4">
        <w:rPr>
          <w:rFonts w:ascii="Times New Roman" w:hAnsi="Times New Roman" w:cs="Times New Roman"/>
          <w:sz w:val="24"/>
          <w:szCs w:val="24"/>
        </w:rPr>
        <w:t xml:space="preserve">often </w:t>
      </w:r>
      <w:r w:rsidR="004877EF" w:rsidRPr="008343D4">
        <w:rPr>
          <w:rFonts w:ascii="Times New Roman" w:hAnsi="Times New Roman" w:cs="Times New Roman"/>
          <w:sz w:val="24"/>
          <w:szCs w:val="24"/>
        </w:rPr>
        <w:t xml:space="preserve">high enough that they have a significant impact on the security’s </w:t>
      </w:r>
      <w:r w:rsidR="00EC37D0" w:rsidRPr="008343D4">
        <w:rPr>
          <w:rFonts w:ascii="Times New Roman" w:hAnsi="Times New Roman" w:cs="Times New Roman"/>
          <w:sz w:val="24"/>
          <w:szCs w:val="24"/>
        </w:rPr>
        <w:t>long-term</w:t>
      </w:r>
      <w:r w:rsidR="004877EF" w:rsidRPr="008343D4">
        <w:rPr>
          <w:rFonts w:ascii="Times New Roman" w:hAnsi="Times New Roman" w:cs="Times New Roman"/>
          <w:sz w:val="24"/>
          <w:szCs w:val="24"/>
        </w:rPr>
        <w:t xml:space="preserve"> performance. A </w:t>
      </w:r>
      <w:r w:rsidR="00767DDB" w:rsidRPr="008343D4">
        <w:rPr>
          <w:rFonts w:ascii="Times New Roman" w:hAnsi="Times New Roman" w:cs="Times New Roman"/>
          <w:sz w:val="24"/>
          <w:szCs w:val="24"/>
        </w:rPr>
        <w:t>straightforward</w:t>
      </w:r>
      <w:r w:rsidR="004877EF" w:rsidRPr="008343D4">
        <w:rPr>
          <w:rFonts w:ascii="Times New Roman" w:hAnsi="Times New Roman" w:cs="Times New Roman"/>
          <w:sz w:val="24"/>
          <w:szCs w:val="24"/>
        </w:rPr>
        <w:t xml:space="preserve"> way to </w:t>
      </w:r>
      <w:r w:rsidR="00767DDB" w:rsidRPr="008343D4">
        <w:rPr>
          <w:rFonts w:ascii="Times New Roman" w:hAnsi="Times New Roman" w:cs="Times New Roman"/>
          <w:sz w:val="24"/>
          <w:szCs w:val="24"/>
        </w:rPr>
        <w:t>observe</w:t>
      </w:r>
      <w:r w:rsidR="004877EF" w:rsidRPr="008343D4">
        <w:rPr>
          <w:rFonts w:ascii="Times New Roman" w:hAnsi="Times New Roman" w:cs="Times New Roman"/>
          <w:sz w:val="24"/>
          <w:szCs w:val="24"/>
        </w:rPr>
        <w:t xml:space="preserve"> the impact of volatility drag is to </w:t>
      </w:r>
      <w:r w:rsidR="00767DDB" w:rsidRPr="008343D4">
        <w:rPr>
          <w:rFonts w:ascii="Times New Roman" w:hAnsi="Times New Roman" w:cs="Times New Roman"/>
          <w:sz w:val="24"/>
          <w:szCs w:val="24"/>
        </w:rPr>
        <w:t>compare</w:t>
      </w:r>
      <w:r w:rsidR="004877EF" w:rsidRPr="008343D4">
        <w:rPr>
          <w:rFonts w:ascii="Times New Roman" w:hAnsi="Times New Roman" w:cs="Times New Roman"/>
          <w:sz w:val="24"/>
          <w:szCs w:val="24"/>
        </w:rPr>
        <w:t xml:space="preserve"> the performance of a resetting leveraged fund vs its underlying</w:t>
      </w:r>
      <w:r w:rsidR="006D5835" w:rsidRPr="008343D4">
        <w:rPr>
          <w:rFonts w:ascii="Times New Roman" w:hAnsi="Times New Roman" w:cs="Times New Roman"/>
          <w:sz w:val="24"/>
          <w:szCs w:val="24"/>
        </w:rPr>
        <w:t xml:space="preserve"> index</w:t>
      </w:r>
      <w:r w:rsidR="004877EF" w:rsidRPr="008343D4">
        <w:rPr>
          <w:rFonts w:ascii="Times New Roman" w:hAnsi="Times New Roman" w:cs="Times New Roman"/>
          <w:sz w:val="24"/>
          <w:szCs w:val="24"/>
        </w:rPr>
        <w:t xml:space="preserve">. </w:t>
      </w:r>
      <w:r w:rsidR="002D74A9" w:rsidRPr="008343D4">
        <w:rPr>
          <w:rFonts w:ascii="Times New Roman" w:hAnsi="Times New Roman" w:cs="Times New Roman"/>
          <w:sz w:val="24"/>
          <w:szCs w:val="24"/>
        </w:rPr>
        <w:t xml:space="preserve">Figure 6 </w:t>
      </w:r>
      <w:r w:rsidR="004877EF" w:rsidRPr="008343D4">
        <w:rPr>
          <w:rFonts w:ascii="Times New Roman" w:hAnsi="Times New Roman" w:cs="Times New Roman"/>
          <w:sz w:val="24"/>
          <w:szCs w:val="24"/>
        </w:rPr>
        <w:t xml:space="preserve">shows </w:t>
      </w:r>
      <w:r w:rsidR="00FC29E2" w:rsidRPr="008343D4">
        <w:rPr>
          <w:rFonts w:ascii="Times New Roman" w:hAnsi="Times New Roman" w:cs="Times New Roman"/>
          <w:sz w:val="24"/>
          <w:szCs w:val="24"/>
        </w:rPr>
        <w:t xml:space="preserve">two </w:t>
      </w:r>
      <w:r w:rsidR="00D56F8C" w:rsidRPr="008343D4">
        <w:rPr>
          <w:rFonts w:ascii="Times New Roman" w:hAnsi="Times New Roman" w:cs="Times New Roman"/>
          <w:sz w:val="24"/>
          <w:szCs w:val="24"/>
        </w:rPr>
        <w:t>instances</w:t>
      </w:r>
      <w:r w:rsidR="00FC29E2" w:rsidRPr="008343D4">
        <w:rPr>
          <w:rFonts w:ascii="Times New Roman" w:hAnsi="Times New Roman" w:cs="Times New Roman"/>
          <w:sz w:val="24"/>
          <w:szCs w:val="24"/>
        </w:rPr>
        <w:t xml:space="preserve"> </w:t>
      </w:r>
      <w:r w:rsidR="004877EF" w:rsidRPr="008343D4">
        <w:rPr>
          <w:rFonts w:ascii="Times New Roman" w:hAnsi="Times New Roman" w:cs="Times New Roman"/>
          <w:sz w:val="24"/>
          <w:szCs w:val="24"/>
        </w:rPr>
        <w:t xml:space="preserve">where the S&amp;P 500 </w:t>
      </w:r>
      <w:r w:rsidR="00FC29E2" w:rsidRPr="008343D4">
        <w:rPr>
          <w:rFonts w:ascii="Times New Roman" w:hAnsi="Times New Roman" w:cs="Times New Roman"/>
          <w:sz w:val="24"/>
          <w:szCs w:val="24"/>
        </w:rPr>
        <w:t xml:space="preserve">revisited the </w:t>
      </w:r>
      <w:r w:rsidR="004877EF" w:rsidRPr="008343D4">
        <w:rPr>
          <w:rFonts w:ascii="Times New Roman" w:hAnsi="Times New Roman" w:cs="Times New Roman"/>
          <w:sz w:val="24"/>
          <w:szCs w:val="24"/>
        </w:rPr>
        <w:t>same level</w:t>
      </w:r>
      <w:r w:rsidR="00AB1B10" w:rsidRPr="008343D4">
        <w:rPr>
          <w:rFonts w:ascii="Times New Roman" w:hAnsi="Times New Roman" w:cs="Times New Roman"/>
          <w:sz w:val="24"/>
          <w:szCs w:val="24"/>
        </w:rPr>
        <w:t xml:space="preserve"> </w:t>
      </w:r>
      <w:r w:rsidR="00054A79" w:rsidRPr="008343D4">
        <w:rPr>
          <w:rFonts w:ascii="Times New Roman" w:hAnsi="Times New Roman" w:cs="Times New Roman"/>
          <w:sz w:val="24"/>
          <w:szCs w:val="24"/>
        </w:rPr>
        <w:t xml:space="preserve">months </w:t>
      </w:r>
      <w:r w:rsidR="00AB1B10" w:rsidRPr="008343D4">
        <w:rPr>
          <w:rFonts w:ascii="Times New Roman" w:hAnsi="Times New Roman" w:cs="Times New Roman"/>
          <w:sz w:val="24"/>
          <w:szCs w:val="24"/>
        </w:rPr>
        <w:t>later</w:t>
      </w:r>
      <w:r w:rsidR="007E1A79" w:rsidRPr="008343D4">
        <w:rPr>
          <w:rFonts w:ascii="Times New Roman" w:hAnsi="Times New Roman" w:cs="Times New Roman"/>
          <w:sz w:val="24"/>
          <w:szCs w:val="24"/>
        </w:rPr>
        <w:t xml:space="preserve"> but the 2X leveraged version of the S&amp;P 500 lagged.</w:t>
      </w:r>
      <w:r w:rsidR="00054A79" w:rsidRPr="008343D4">
        <w:rPr>
          <w:rFonts w:ascii="Times New Roman" w:hAnsi="Times New Roman" w:cs="Times New Roman"/>
          <w:sz w:val="24"/>
          <w:szCs w:val="24"/>
        </w:rPr>
        <w:t xml:space="preserve"> Portfolio values star</w:t>
      </w:r>
      <w:r w:rsidR="00AB1B10" w:rsidRPr="008343D4">
        <w:rPr>
          <w:rFonts w:ascii="Times New Roman" w:hAnsi="Times New Roman" w:cs="Times New Roman"/>
          <w:sz w:val="24"/>
          <w:szCs w:val="24"/>
        </w:rPr>
        <w:t>t</w:t>
      </w:r>
      <w:r w:rsidR="00054A79" w:rsidRPr="008343D4">
        <w:rPr>
          <w:rFonts w:ascii="Times New Roman" w:hAnsi="Times New Roman" w:cs="Times New Roman"/>
          <w:sz w:val="24"/>
          <w:szCs w:val="24"/>
        </w:rPr>
        <w:t xml:space="preserve"> at one thousand dollars (</w:t>
      </w:r>
      <w:r w:rsidR="003E2B54" w:rsidRPr="008343D4">
        <w:rPr>
          <w:rFonts w:ascii="Times New Roman" w:hAnsi="Times New Roman" w:cs="Times New Roman"/>
          <w:sz w:val="24"/>
          <w:szCs w:val="24"/>
        </w:rPr>
        <w:t xml:space="preserve">A/B </w:t>
      </w:r>
      <w:r w:rsidR="00054A79" w:rsidRPr="008343D4">
        <w:rPr>
          <w:rFonts w:ascii="Times New Roman" w:hAnsi="Times New Roman" w:cs="Times New Roman"/>
          <w:sz w:val="24"/>
          <w:szCs w:val="24"/>
        </w:rPr>
        <w:t xml:space="preserve">31-July-2017 &amp; </w:t>
      </w:r>
      <w:r w:rsidR="003E2B54" w:rsidRPr="008343D4">
        <w:rPr>
          <w:rFonts w:ascii="Times New Roman" w:hAnsi="Times New Roman" w:cs="Times New Roman"/>
          <w:sz w:val="24"/>
          <w:szCs w:val="24"/>
        </w:rPr>
        <w:t xml:space="preserve">C/D </w:t>
      </w:r>
      <w:r w:rsidR="00054A79" w:rsidRPr="008343D4">
        <w:rPr>
          <w:rFonts w:ascii="Times New Roman" w:hAnsi="Times New Roman" w:cs="Times New Roman"/>
          <w:sz w:val="24"/>
          <w:szCs w:val="24"/>
        </w:rPr>
        <w:t xml:space="preserve">18-Feb-2020) </w:t>
      </w:r>
      <w:r w:rsidR="00D56F8C" w:rsidRPr="008343D4">
        <w:rPr>
          <w:rFonts w:ascii="Times New Roman" w:hAnsi="Times New Roman" w:cs="Times New Roman"/>
          <w:sz w:val="24"/>
          <w:szCs w:val="24"/>
        </w:rPr>
        <w:t>and the portfolios</w:t>
      </w:r>
      <w:r w:rsidR="00054A79" w:rsidRPr="008343D4">
        <w:rPr>
          <w:rFonts w:ascii="Times New Roman" w:hAnsi="Times New Roman" w:cs="Times New Roman"/>
          <w:sz w:val="24"/>
          <w:szCs w:val="24"/>
        </w:rPr>
        <w:t xml:space="preserve"> </w:t>
      </w:r>
      <w:r w:rsidR="00144735" w:rsidRPr="008343D4">
        <w:rPr>
          <w:rFonts w:ascii="Times New Roman" w:hAnsi="Times New Roman" w:cs="Times New Roman"/>
          <w:sz w:val="24"/>
          <w:szCs w:val="24"/>
        </w:rPr>
        <w:t xml:space="preserve">each </w:t>
      </w:r>
      <w:r w:rsidR="00054A79" w:rsidRPr="008343D4">
        <w:rPr>
          <w:rFonts w:ascii="Times New Roman" w:hAnsi="Times New Roman" w:cs="Times New Roman"/>
          <w:sz w:val="24"/>
          <w:szCs w:val="24"/>
        </w:rPr>
        <w:t xml:space="preserve">hold </w:t>
      </w:r>
      <w:r w:rsidR="00D56F8C" w:rsidRPr="008343D4">
        <w:rPr>
          <w:rFonts w:ascii="Times New Roman" w:hAnsi="Times New Roman" w:cs="Times New Roman"/>
          <w:sz w:val="24"/>
          <w:szCs w:val="24"/>
        </w:rPr>
        <w:t xml:space="preserve">just the </w:t>
      </w:r>
      <w:r w:rsidR="00144735" w:rsidRPr="008343D4">
        <w:rPr>
          <w:rFonts w:ascii="Times New Roman" w:hAnsi="Times New Roman" w:cs="Times New Roman"/>
          <w:sz w:val="24"/>
          <w:szCs w:val="24"/>
        </w:rPr>
        <w:t>equivalent</w:t>
      </w:r>
      <w:r w:rsidR="00D56F8C" w:rsidRPr="008343D4">
        <w:rPr>
          <w:rFonts w:ascii="Times New Roman" w:hAnsi="Times New Roman" w:cs="Times New Roman"/>
          <w:sz w:val="24"/>
          <w:szCs w:val="24"/>
        </w:rPr>
        <w:t xml:space="preserve"> of the S&amp;P 500 or </w:t>
      </w:r>
      <w:r w:rsidR="00144735" w:rsidRPr="008343D4">
        <w:rPr>
          <w:rFonts w:ascii="Times New Roman" w:hAnsi="Times New Roman" w:cs="Times New Roman"/>
          <w:sz w:val="24"/>
          <w:szCs w:val="24"/>
        </w:rPr>
        <w:t>the 2X fund</w:t>
      </w:r>
      <w:r w:rsidR="00AB1B10" w:rsidRPr="008343D4">
        <w:rPr>
          <w:rFonts w:ascii="Times New Roman" w:hAnsi="Times New Roman" w:cs="Times New Roman"/>
          <w:sz w:val="24"/>
          <w:szCs w:val="24"/>
        </w:rPr>
        <w:t xml:space="preserve">. </w:t>
      </w:r>
      <w:r w:rsidR="00F67FAD">
        <w:rPr>
          <w:rFonts w:ascii="Times New Roman" w:hAnsi="Times New Roman" w:cs="Times New Roman"/>
          <w:sz w:val="24"/>
          <w:szCs w:val="24"/>
        </w:rPr>
        <w:br/>
      </w:r>
      <w:r w:rsidR="002C1FFE">
        <w:rPr>
          <w:rFonts w:ascii="Times New Roman" w:hAnsi="Times New Roman" w:cs="Times New Roman"/>
          <w:sz w:val="24"/>
          <w:szCs w:val="24"/>
        </w:rPr>
        <w:br/>
      </w:r>
      <w:r w:rsidR="006A1D4E">
        <w:rPr>
          <w:rFonts w:ascii="Times New Roman" w:hAnsi="Times New Roman" w:cs="Times New Roman"/>
          <w:noProof/>
        </w:rPr>
        <w:drawing>
          <wp:inline distT="0" distB="0" distL="0" distR="0" wp14:anchorId="26A5B2E6" wp14:editId="66CF3775">
            <wp:extent cx="5720156" cy="37621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5732496" cy="3770219"/>
                    </a:xfrm>
                    <a:prstGeom prst="rect">
                      <a:avLst/>
                    </a:prstGeom>
                  </pic:spPr>
                </pic:pic>
              </a:graphicData>
            </a:graphic>
          </wp:inline>
        </w:drawing>
      </w:r>
      <w:r w:rsidR="00AA3F78">
        <w:rPr>
          <w:rFonts w:ascii="Times New Roman" w:hAnsi="Times New Roman" w:cs="Times New Roman"/>
          <w:i/>
          <w:iCs/>
          <w:sz w:val="24"/>
          <w:szCs w:val="24"/>
        </w:rPr>
        <w:br/>
      </w:r>
    </w:p>
    <w:p w14:paraId="7CCA7D01" w14:textId="4D0A44DA" w:rsidR="005121AA" w:rsidRPr="008343D4" w:rsidRDefault="003E2B5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lastRenderedPageBreak/>
        <w:t xml:space="preserve">The S&amp;P 500 returned to the </w:t>
      </w:r>
      <w:r w:rsidR="007119CF" w:rsidRPr="008343D4">
        <w:rPr>
          <w:rFonts w:ascii="Times New Roman" w:hAnsi="Times New Roman" w:cs="Times New Roman"/>
          <w:sz w:val="24"/>
          <w:szCs w:val="24"/>
        </w:rPr>
        <w:t>starting</w:t>
      </w:r>
      <w:r w:rsidRPr="008343D4">
        <w:rPr>
          <w:rFonts w:ascii="Times New Roman" w:hAnsi="Times New Roman" w:cs="Times New Roman"/>
          <w:sz w:val="24"/>
          <w:szCs w:val="24"/>
        </w:rPr>
        <w:t xml:space="preserve"> level 1</w:t>
      </w:r>
      <w:r w:rsidR="00C54E3A" w:rsidRPr="008343D4">
        <w:rPr>
          <w:rFonts w:ascii="Times New Roman" w:hAnsi="Times New Roman" w:cs="Times New Roman"/>
          <w:sz w:val="24"/>
          <w:szCs w:val="24"/>
        </w:rPr>
        <w:t>4</w:t>
      </w:r>
      <w:r w:rsidRPr="008343D4">
        <w:rPr>
          <w:rFonts w:ascii="Times New Roman" w:hAnsi="Times New Roman" w:cs="Times New Roman"/>
          <w:sz w:val="24"/>
          <w:szCs w:val="24"/>
        </w:rPr>
        <w:t>5 trading days later for the A/B portfolios and 12</w:t>
      </w:r>
      <w:r w:rsidR="00C54E3A" w:rsidRPr="008343D4">
        <w:rPr>
          <w:rFonts w:ascii="Times New Roman" w:hAnsi="Times New Roman" w:cs="Times New Roman"/>
          <w:sz w:val="24"/>
          <w:szCs w:val="24"/>
        </w:rPr>
        <w:t>3</w:t>
      </w:r>
      <w:r w:rsidRPr="008343D4">
        <w:rPr>
          <w:rFonts w:ascii="Times New Roman" w:hAnsi="Times New Roman" w:cs="Times New Roman"/>
          <w:sz w:val="24"/>
          <w:szCs w:val="24"/>
        </w:rPr>
        <w:t xml:space="preserve"> days later for the C/D portfolios. </w:t>
      </w:r>
      <w:r w:rsidR="004877EF" w:rsidRPr="008343D4">
        <w:rPr>
          <w:rFonts w:ascii="Times New Roman" w:hAnsi="Times New Roman" w:cs="Times New Roman"/>
          <w:sz w:val="24"/>
          <w:szCs w:val="24"/>
        </w:rPr>
        <w:t xml:space="preserve">The 2X fund traded at lower levels each time the S&amp;P 500 returned </w:t>
      </w:r>
      <w:r w:rsidR="007119CF" w:rsidRPr="008343D4">
        <w:rPr>
          <w:rFonts w:ascii="Times New Roman" w:hAnsi="Times New Roman" w:cs="Times New Roman"/>
          <w:sz w:val="24"/>
          <w:szCs w:val="24"/>
        </w:rPr>
        <w:t xml:space="preserve">to its starting </w:t>
      </w:r>
      <w:r w:rsidR="005121AA" w:rsidRPr="008343D4">
        <w:rPr>
          <w:rFonts w:ascii="Times New Roman" w:hAnsi="Times New Roman" w:cs="Times New Roman"/>
          <w:sz w:val="24"/>
          <w:szCs w:val="24"/>
        </w:rPr>
        <w:t>level</w:t>
      </w:r>
      <w:r w:rsidR="004877EF" w:rsidRPr="008343D4">
        <w:rPr>
          <w:rFonts w:ascii="Times New Roman" w:hAnsi="Times New Roman" w:cs="Times New Roman"/>
          <w:sz w:val="24"/>
          <w:szCs w:val="24"/>
        </w:rPr>
        <w:t>, mostly due to volatility drag (</w:t>
      </w:r>
      <w:r w:rsidR="005121AA" w:rsidRPr="008343D4">
        <w:rPr>
          <w:rFonts w:ascii="Times New Roman" w:hAnsi="Times New Roman" w:cs="Times New Roman"/>
          <w:sz w:val="24"/>
          <w:szCs w:val="24"/>
        </w:rPr>
        <w:t xml:space="preserve">fees </w:t>
      </w:r>
      <w:r w:rsidR="007119CF" w:rsidRPr="008343D4">
        <w:rPr>
          <w:rFonts w:ascii="Times New Roman" w:hAnsi="Times New Roman" w:cs="Times New Roman"/>
          <w:sz w:val="24"/>
          <w:szCs w:val="24"/>
        </w:rPr>
        <w:t>were</w:t>
      </w:r>
      <w:r w:rsidR="005121AA" w:rsidRPr="008343D4">
        <w:rPr>
          <w:rFonts w:ascii="Times New Roman" w:hAnsi="Times New Roman" w:cs="Times New Roman"/>
          <w:sz w:val="24"/>
          <w:szCs w:val="24"/>
        </w:rPr>
        <w:t xml:space="preserve"> an additional factor</w:t>
      </w:r>
      <w:r w:rsidR="004877EF" w:rsidRPr="008343D4">
        <w:rPr>
          <w:rFonts w:ascii="Times New Roman" w:hAnsi="Times New Roman" w:cs="Times New Roman"/>
          <w:sz w:val="24"/>
          <w:szCs w:val="24"/>
        </w:rPr>
        <w:t xml:space="preserve">). </w:t>
      </w:r>
    </w:p>
    <w:p w14:paraId="3317C0D7" w14:textId="27C1C4EE" w:rsidR="004877EF" w:rsidRPr="008343D4" w:rsidRDefault="006D5835"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w:t>
      </w:r>
      <w:r w:rsidR="00767DDB" w:rsidRPr="008343D4">
        <w:rPr>
          <w:rFonts w:ascii="Times New Roman" w:hAnsi="Times New Roman" w:cs="Times New Roman"/>
          <w:sz w:val="24"/>
          <w:szCs w:val="24"/>
        </w:rPr>
        <w:t xml:space="preserve">he </w:t>
      </w:r>
      <w:r w:rsidRPr="008343D4">
        <w:rPr>
          <w:rFonts w:ascii="Times New Roman" w:hAnsi="Times New Roman" w:cs="Times New Roman"/>
          <w:sz w:val="24"/>
          <w:szCs w:val="24"/>
        </w:rPr>
        <w:t xml:space="preserve">volatility </w:t>
      </w:r>
      <w:proofErr w:type="gramStart"/>
      <w:r w:rsidRPr="008343D4">
        <w:rPr>
          <w:rFonts w:ascii="Times New Roman" w:hAnsi="Times New Roman" w:cs="Times New Roman"/>
          <w:sz w:val="24"/>
          <w:szCs w:val="24"/>
        </w:rPr>
        <w:t>drag</w:t>
      </w:r>
      <w:proofErr w:type="gramEnd"/>
      <w:r w:rsidRPr="008343D4">
        <w:rPr>
          <w:rFonts w:ascii="Times New Roman" w:hAnsi="Times New Roman" w:cs="Times New Roman"/>
          <w:sz w:val="24"/>
          <w:szCs w:val="24"/>
        </w:rPr>
        <w:t xml:space="preserve"> losses </w:t>
      </w:r>
      <w:r w:rsidR="00541605" w:rsidRPr="008343D4">
        <w:rPr>
          <w:rFonts w:ascii="Times New Roman" w:hAnsi="Times New Roman" w:cs="Times New Roman"/>
          <w:sz w:val="24"/>
          <w:szCs w:val="24"/>
        </w:rPr>
        <w:t xml:space="preserve">occurring in a </w:t>
      </w:r>
      <w:r w:rsidRPr="008343D4">
        <w:rPr>
          <w:rFonts w:ascii="Times New Roman" w:hAnsi="Times New Roman" w:cs="Times New Roman"/>
          <w:sz w:val="24"/>
          <w:szCs w:val="24"/>
        </w:rPr>
        <w:t>2X leveraged fund are</w:t>
      </w:r>
      <w:r w:rsidR="005121AA" w:rsidRPr="008343D4">
        <w:rPr>
          <w:rFonts w:ascii="Times New Roman" w:hAnsi="Times New Roman" w:cs="Times New Roman"/>
          <w:sz w:val="24"/>
          <w:szCs w:val="24"/>
        </w:rPr>
        <w:t xml:space="preserve"> only a factor of two larger than the </w:t>
      </w:r>
      <w:r w:rsidRPr="008343D4">
        <w:rPr>
          <w:rFonts w:ascii="Times New Roman" w:hAnsi="Times New Roman" w:cs="Times New Roman"/>
          <w:sz w:val="24"/>
          <w:szCs w:val="24"/>
        </w:rPr>
        <w:t>losses</w:t>
      </w:r>
      <w:r w:rsidR="00AB1B10" w:rsidRPr="008343D4">
        <w:rPr>
          <w:rFonts w:ascii="Times New Roman" w:hAnsi="Times New Roman" w:cs="Times New Roman"/>
          <w:sz w:val="24"/>
          <w:szCs w:val="24"/>
        </w:rPr>
        <w:t xml:space="preserve"> that volatility drag proponents claim to exist on </w:t>
      </w:r>
      <w:r w:rsidR="005121AA" w:rsidRPr="008343D4">
        <w:rPr>
          <w:rFonts w:ascii="Times New Roman" w:hAnsi="Times New Roman" w:cs="Times New Roman"/>
          <w:sz w:val="24"/>
          <w:szCs w:val="24"/>
        </w:rPr>
        <w:t xml:space="preserve">regular </w:t>
      </w:r>
      <w:r w:rsidR="00AB1B10" w:rsidRPr="008343D4">
        <w:rPr>
          <w:rFonts w:ascii="Times New Roman" w:hAnsi="Times New Roman" w:cs="Times New Roman"/>
          <w:sz w:val="24"/>
          <w:szCs w:val="24"/>
        </w:rPr>
        <w:t>securities</w:t>
      </w:r>
      <w:r w:rsidR="00225728" w:rsidRPr="008343D4">
        <w:rPr>
          <w:rFonts w:ascii="Times New Roman" w:hAnsi="Times New Roman" w:cs="Times New Roman"/>
          <w:sz w:val="24"/>
          <w:szCs w:val="24"/>
        </w:rPr>
        <w:t xml:space="preserve">. </w:t>
      </w:r>
      <w:r w:rsidR="005121AA" w:rsidRPr="008343D4">
        <w:rPr>
          <w:rFonts w:ascii="Times New Roman" w:hAnsi="Times New Roman" w:cs="Times New Roman"/>
          <w:sz w:val="24"/>
          <w:szCs w:val="24"/>
        </w:rPr>
        <w:t xml:space="preserve">If true, that means that </w:t>
      </w:r>
      <w:r w:rsidR="00CD19CD" w:rsidRPr="008343D4">
        <w:rPr>
          <w:rFonts w:ascii="Times New Roman" w:hAnsi="Times New Roman" w:cs="Times New Roman"/>
          <w:sz w:val="24"/>
          <w:szCs w:val="24"/>
        </w:rPr>
        <w:t>in the period between February and August 202</w:t>
      </w:r>
      <w:r w:rsidR="00F82F09" w:rsidRPr="008343D4">
        <w:rPr>
          <w:rFonts w:ascii="Times New Roman" w:hAnsi="Times New Roman" w:cs="Times New Roman"/>
          <w:sz w:val="24"/>
          <w:szCs w:val="24"/>
        </w:rPr>
        <w:t>0</w:t>
      </w:r>
      <w:r w:rsidR="00CD19CD" w:rsidRPr="008343D4">
        <w:rPr>
          <w:rFonts w:ascii="Times New Roman" w:hAnsi="Times New Roman" w:cs="Times New Roman"/>
          <w:sz w:val="24"/>
          <w:szCs w:val="24"/>
        </w:rPr>
        <w:t xml:space="preserve"> </w:t>
      </w:r>
      <w:r w:rsidR="00144735" w:rsidRPr="008343D4">
        <w:rPr>
          <w:rFonts w:ascii="Times New Roman" w:hAnsi="Times New Roman" w:cs="Times New Roman"/>
          <w:sz w:val="24"/>
          <w:szCs w:val="24"/>
        </w:rPr>
        <w:t>around</w:t>
      </w:r>
      <w:r w:rsidR="005121AA" w:rsidRPr="008343D4">
        <w:rPr>
          <w:rFonts w:ascii="Times New Roman" w:hAnsi="Times New Roman" w:cs="Times New Roman"/>
          <w:sz w:val="24"/>
          <w:szCs w:val="24"/>
        </w:rPr>
        <w:t xml:space="preserve"> </w:t>
      </w:r>
      <w:r w:rsidR="00D56F8C" w:rsidRPr="008343D4">
        <w:rPr>
          <w:rFonts w:ascii="Times New Roman" w:hAnsi="Times New Roman" w:cs="Times New Roman"/>
          <w:sz w:val="24"/>
          <w:szCs w:val="24"/>
        </w:rPr>
        <w:t xml:space="preserve">$1.25 </w:t>
      </w:r>
      <w:r w:rsidR="00546F8B" w:rsidRPr="008343D4">
        <w:rPr>
          <w:rFonts w:ascii="Times New Roman" w:hAnsi="Times New Roman" w:cs="Times New Roman"/>
          <w:sz w:val="24"/>
          <w:szCs w:val="24"/>
        </w:rPr>
        <w:t>t</w:t>
      </w:r>
      <w:r w:rsidR="00D56F8C" w:rsidRPr="008343D4">
        <w:rPr>
          <w:rFonts w:ascii="Times New Roman" w:hAnsi="Times New Roman" w:cs="Times New Roman"/>
          <w:sz w:val="24"/>
          <w:szCs w:val="24"/>
        </w:rPr>
        <w:t xml:space="preserve">rillion was </w:t>
      </w:r>
      <w:r w:rsidRPr="008343D4">
        <w:rPr>
          <w:rFonts w:ascii="Times New Roman" w:hAnsi="Times New Roman" w:cs="Times New Roman"/>
          <w:sz w:val="24"/>
          <w:szCs w:val="24"/>
        </w:rPr>
        <w:t>lost via</w:t>
      </w:r>
      <w:r w:rsidR="00225728" w:rsidRPr="008343D4">
        <w:rPr>
          <w:rFonts w:ascii="Times New Roman" w:hAnsi="Times New Roman" w:cs="Times New Roman"/>
          <w:sz w:val="24"/>
          <w:szCs w:val="24"/>
        </w:rPr>
        <w:t xml:space="preserve"> </w:t>
      </w:r>
      <w:r w:rsidR="00B9627A" w:rsidRPr="008343D4">
        <w:rPr>
          <w:rFonts w:ascii="Times New Roman" w:hAnsi="Times New Roman" w:cs="Times New Roman"/>
          <w:sz w:val="24"/>
          <w:szCs w:val="24"/>
        </w:rPr>
        <w:t>volatility</w:t>
      </w:r>
      <w:r w:rsidR="00225728" w:rsidRPr="008343D4">
        <w:rPr>
          <w:rFonts w:ascii="Times New Roman" w:hAnsi="Times New Roman" w:cs="Times New Roman"/>
          <w:sz w:val="24"/>
          <w:szCs w:val="24"/>
        </w:rPr>
        <w:t xml:space="preserve"> drag </w:t>
      </w:r>
      <w:r w:rsidR="00D56F8C" w:rsidRPr="008343D4">
        <w:rPr>
          <w:rFonts w:ascii="Times New Roman" w:hAnsi="Times New Roman" w:cs="Times New Roman"/>
          <w:sz w:val="24"/>
          <w:szCs w:val="24"/>
        </w:rPr>
        <w:t xml:space="preserve">from the S&amp;P 500’s </w:t>
      </w:r>
      <w:r w:rsidR="00CD19CD" w:rsidRPr="008343D4">
        <w:rPr>
          <w:rFonts w:ascii="Times New Roman" w:hAnsi="Times New Roman" w:cs="Times New Roman"/>
          <w:sz w:val="24"/>
          <w:szCs w:val="24"/>
        </w:rPr>
        <w:t xml:space="preserve">then </w:t>
      </w:r>
      <w:r w:rsidR="00D56F8C" w:rsidRPr="008343D4">
        <w:rPr>
          <w:rFonts w:ascii="Times New Roman" w:hAnsi="Times New Roman" w:cs="Times New Roman"/>
          <w:sz w:val="24"/>
          <w:szCs w:val="24"/>
        </w:rPr>
        <w:t>$25 trillion market capitalization</w:t>
      </w:r>
      <w:r w:rsidR="00541605" w:rsidRPr="008343D4">
        <w:rPr>
          <w:rFonts w:ascii="Times New Roman" w:hAnsi="Times New Roman" w:cs="Times New Roman"/>
          <w:sz w:val="24"/>
          <w:szCs w:val="24"/>
        </w:rPr>
        <w:t>—</w:t>
      </w:r>
      <w:r w:rsidR="007562FB">
        <w:rPr>
          <w:rFonts w:ascii="Times New Roman" w:hAnsi="Times New Roman" w:cs="Times New Roman"/>
          <w:sz w:val="24"/>
          <w:szCs w:val="24"/>
        </w:rPr>
        <w:t>which</w:t>
      </w:r>
      <w:r w:rsidRPr="008343D4">
        <w:rPr>
          <w:rFonts w:ascii="Times New Roman" w:hAnsi="Times New Roman" w:cs="Times New Roman"/>
          <w:sz w:val="24"/>
          <w:szCs w:val="24"/>
        </w:rPr>
        <w:t xml:space="preserve"> seems unlikely. </w:t>
      </w:r>
      <w:r w:rsidR="00AA3F78">
        <w:rPr>
          <w:rFonts w:ascii="Times New Roman" w:hAnsi="Times New Roman" w:cs="Times New Roman"/>
          <w:sz w:val="24"/>
          <w:szCs w:val="24"/>
        </w:rPr>
        <w:br/>
      </w:r>
    </w:p>
    <w:p w14:paraId="4E3EE2B6" w14:textId="0E567720" w:rsidR="005121AA" w:rsidRPr="008343D4" w:rsidRDefault="005121AA"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Pricing a Security with Volatility Drag Requires Historical Information</w:t>
      </w:r>
    </w:p>
    <w:p w14:paraId="4BF06A1F" w14:textId="7D8B5761" w:rsidR="007A6AE2" w:rsidRPr="008343D4" w:rsidRDefault="00C65580"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The price of a market trade</w:t>
      </w:r>
      <w:r w:rsidR="00107A68" w:rsidRPr="008343D4">
        <w:rPr>
          <w:rFonts w:ascii="Times New Roman" w:hAnsi="Times New Roman" w:cs="Times New Roman"/>
          <w:sz w:val="24"/>
          <w:szCs w:val="24"/>
        </w:rPr>
        <w:t>d</w:t>
      </w:r>
      <w:r w:rsidRPr="008343D4">
        <w:rPr>
          <w:rFonts w:ascii="Times New Roman" w:hAnsi="Times New Roman" w:cs="Times New Roman"/>
          <w:sz w:val="24"/>
          <w:szCs w:val="24"/>
        </w:rPr>
        <w:t xml:space="preserve"> </w:t>
      </w:r>
      <w:r w:rsidR="00F82F09" w:rsidRPr="008343D4">
        <w:rPr>
          <w:rFonts w:ascii="Times New Roman" w:hAnsi="Times New Roman" w:cs="Times New Roman"/>
          <w:sz w:val="24"/>
          <w:szCs w:val="24"/>
        </w:rPr>
        <w:t>product or security</w:t>
      </w:r>
      <w:r w:rsidRPr="008343D4">
        <w:rPr>
          <w:rFonts w:ascii="Times New Roman" w:hAnsi="Times New Roman" w:cs="Times New Roman"/>
          <w:sz w:val="24"/>
          <w:szCs w:val="24"/>
        </w:rPr>
        <w:t xml:space="preserve"> can usually be estimated based on </w:t>
      </w:r>
      <w:r w:rsidR="00F82F09" w:rsidRPr="008343D4">
        <w:rPr>
          <w:rFonts w:ascii="Times New Roman" w:hAnsi="Times New Roman" w:cs="Times New Roman"/>
          <w:sz w:val="24"/>
          <w:szCs w:val="24"/>
        </w:rPr>
        <w:t>its</w:t>
      </w:r>
      <w:r w:rsidR="00107A68" w:rsidRPr="008343D4">
        <w:rPr>
          <w:rFonts w:ascii="Times New Roman" w:hAnsi="Times New Roman" w:cs="Times New Roman"/>
          <w:sz w:val="24"/>
          <w:szCs w:val="24"/>
        </w:rPr>
        <w:t xml:space="preserve"> current </w:t>
      </w:r>
      <w:r w:rsidR="0086516B" w:rsidRPr="008343D4">
        <w:rPr>
          <w:rFonts w:ascii="Times New Roman" w:hAnsi="Times New Roman" w:cs="Times New Roman"/>
          <w:sz w:val="24"/>
          <w:szCs w:val="24"/>
        </w:rPr>
        <w:t>attributes</w:t>
      </w:r>
      <w:r w:rsidR="004003EC" w:rsidRPr="008343D4">
        <w:rPr>
          <w:rFonts w:ascii="Times New Roman" w:hAnsi="Times New Roman" w:cs="Times New Roman"/>
          <w:sz w:val="24"/>
          <w:szCs w:val="24"/>
        </w:rPr>
        <w:t xml:space="preserve">, be it cost of production, </w:t>
      </w:r>
      <w:r w:rsidR="0086516B" w:rsidRPr="008343D4">
        <w:rPr>
          <w:rFonts w:ascii="Times New Roman" w:hAnsi="Times New Roman" w:cs="Times New Roman"/>
          <w:sz w:val="24"/>
          <w:szCs w:val="24"/>
        </w:rPr>
        <w:t xml:space="preserve">scarcity, </w:t>
      </w:r>
      <w:r w:rsidR="004003EC" w:rsidRPr="008343D4">
        <w:rPr>
          <w:rFonts w:ascii="Times New Roman" w:hAnsi="Times New Roman" w:cs="Times New Roman"/>
          <w:sz w:val="24"/>
          <w:szCs w:val="24"/>
        </w:rPr>
        <w:t xml:space="preserve">required profit levels, </w:t>
      </w:r>
      <w:r w:rsidR="004E1E80" w:rsidRPr="008343D4">
        <w:rPr>
          <w:rFonts w:ascii="Times New Roman" w:hAnsi="Times New Roman" w:cs="Times New Roman"/>
          <w:sz w:val="24"/>
          <w:szCs w:val="24"/>
        </w:rPr>
        <w:t>interest rate</w:t>
      </w:r>
      <w:r w:rsidR="00F06B1D" w:rsidRPr="008343D4">
        <w:rPr>
          <w:rFonts w:ascii="Times New Roman" w:hAnsi="Times New Roman" w:cs="Times New Roman"/>
          <w:sz w:val="24"/>
          <w:szCs w:val="24"/>
        </w:rPr>
        <w:t>s</w:t>
      </w:r>
      <w:r w:rsidR="004E1E80" w:rsidRPr="008343D4">
        <w:rPr>
          <w:rFonts w:ascii="Times New Roman" w:hAnsi="Times New Roman" w:cs="Times New Roman"/>
          <w:sz w:val="24"/>
          <w:szCs w:val="24"/>
        </w:rPr>
        <w:t xml:space="preserve">, </w:t>
      </w:r>
      <w:r w:rsidR="004003EC" w:rsidRPr="008343D4">
        <w:rPr>
          <w:rFonts w:ascii="Times New Roman" w:hAnsi="Times New Roman" w:cs="Times New Roman"/>
          <w:sz w:val="24"/>
          <w:szCs w:val="24"/>
        </w:rPr>
        <w:t xml:space="preserve">future potential, </w:t>
      </w:r>
      <w:r w:rsidR="0086516B" w:rsidRPr="008343D4">
        <w:rPr>
          <w:rFonts w:ascii="Times New Roman" w:hAnsi="Times New Roman" w:cs="Times New Roman"/>
          <w:sz w:val="24"/>
          <w:szCs w:val="24"/>
        </w:rPr>
        <w:t>net earnings</w:t>
      </w:r>
      <w:r w:rsidR="007938B1" w:rsidRPr="008343D4">
        <w:rPr>
          <w:rFonts w:ascii="Times New Roman" w:hAnsi="Times New Roman" w:cs="Times New Roman"/>
          <w:sz w:val="24"/>
          <w:szCs w:val="24"/>
        </w:rPr>
        <w:t xml:space="preserve">, or some other basis. </w:t>
      </w:r>
      <w:r w:rsidR="00107A68" w:rsidRPr="008343D4">
        <w:rPr>
          <w:rFonts w:ascii="Times New Roman" w:hAnsi="Times New Roman" w:cs="Times New Roman"/>
          <w:sz w:val="24"/>
          <w:szCs w:val="24"/>
        </w:rPr>
        <w:t xml:space="preserve">The precision of that </w:t>
      </w:r>
      <w:r w:rsidR="00F82F09" w:rsidRPr="008343D4">
        <w:rPr>
          <w:rFonts w:ascii="Times New Roman" w:hAnsi="Times New Roman" w:cs="Times New Roman"/>
          <w:sz w:val="24"/>
          <w:szCs w:val="24"/>
        </w:rPr>
        <w:t xml:space="preserve">price </w:t>
      </w:r>
      <w:r w:rsidR="00107A68" w:rsidRPr="008343D4">
        <w:rPr>
          <w:rFonts w:ascii="Times New Roman" w:hAnsi="Times New Roman" w:cs="Times New Roman"/>
          <w:sz w:val="24"/>
          <w:szCs w:val="24"/>
        </w:rPr>
        <w:t xml:space="preserve">estimate depends on the nature of the security (for example the present value of a bond is precisely related to its interest rate and payout </w:t>
      </w:r>
      <w:r w:rsidR="00EC37D0" w:rsidRPr="008343D4">
        <w:rPr>
          <w:rFonts w:ascii="Times New Roman" w:hAnsi="Times New Roman" w:cs="Times New Roman"/>
          <w:sz w:val="24"/>
          <w:szCs w:val="24"/>
        </w:rPr>
        <w:t>characteristics</w:t>
      </w:r>
      <w:r w:rsidR="00AF3859" w:rsidRPr="008343D4">
        <w:rPr>
          <w:rFonts w:ascii="Times New Roman" w:hAnsi="Times New Roman" w:cs="Times New Roman"/>
          <w:sz w:val="24"/>
          <w:szCs w:val="24"/>
        </w:rPr>
        <w:t>)</w:t>
      </w:r>
      <w:r w:rsidR="00107A68" w:rsidRPr="008343D4">
        <w:rPr>
          <w:rFonts w:ascii="Times New Roman" w:hAnsi="Times New Roman" w:cs="Times New Roman"/>
          <w:sz w:val="24"/>
          <w:szCs w:val="24"/>
        </w:rPr>
        <w:t xml:space="preserve">. </w:t>
      </w:r>
      <w:r w:rsidR="0086516B" w:rsidRPr="008343D4">
        <w:rPr>
          <w:rFonts w:ascii="Times New Roman" w:hAnsi="Times New Roman" w:cs="Times New Roman"/>
          <w:sz w:val="24"/>
          <w:szCs w:val="24"/>
        </w:rPr>
        <w:t>B</w:t>
      </w:r>
      <w:r w:rsidR="004003EC" w:rsidRPr="008343D4">
        <w:rPr>
          <w:rFonts w:ascii="Times New Roman" w:hAnsi="Times New Roman" w:cs="Times New Roman"/>
          <w:sz w:val="24"/>
          <w:szCs w:val="24"/>
        </w:rPr>
        <w:t>ut there</w:t>
      </w:r>
      <w:r w:rsidR="00DB28F6" w:rsidRPr="008343D4">
        <w:rPr>
          <w:rFonts w:ascii="Times New Roman" w:hAnsi="Times New Roman" w:cs="Times New Roman"/>
          <w:sz w:val="24"/>
          <w:szCs w:val="24"/>
        </w:rPr>
        <w:t>’</w:t>
      </w:r>
      <w:r w:rsidR="004003EC" w:rsidRPr="008343D4">
        <w:rPr>
          <w:rFonts w:ascii="Times New Roman" w:hAnsi="Times New Roman" w:cs="Times New Roman"/>
          <w:sz w:val="24"/>
          <w:szCs w:val="24"/>
        </w:rPr>
        <w:t xml:space="preserve">s no way to accurately price a security </w:t>
      </w:r>
      <w:r w:rsidR="002362D1" w:rsidRPr="008343D4">
        <w:rPr>
          <w:rFonts w:ascii="Times New Roman" w:hAnsi="Times New Roman" w:cs="Times New Roman"/>
          <w:sz w:val="24"/>
          <w:szCs w:val="24"/>
        </w:rPr>
        <w:t xml:space="preserve">that has </w:t>
      </w:r>
      <w:r w:rsidR="004003EC" w:rsidRPr="008343D4">
        <w:rPr>
          <w:rFonts w:ascii="Times New Roman" w:hAnsi="Times New Roman" w:cs="Times New Roman"/>
          <w:sz w:val="24"/>
          <w:szCs w:val="24"/>
        </w:rPr>
        <w:t>volatility drag without having a price starting point (</w:t>
      </w:r>
      <w:r w:rsidR="0086516B" w:rsidRPr="008343D4">
        <w:rPr>
          <w:rFonts w:ascii="Times New Roman" w:hAnsi="Times New Roman" w:cs="Times New Roman"/>
          <w:sz w:val="24"/>
          <w:szCs w:val="24"/>
        </w:rPr>
        <w:t xml:space="preserve">e.g., </w:t>
      </w:r>
      <w:r w:rsidR="004003EC" w:rsidRPr="008343D4">
        <w:rPr>
          <w:rFonts w:ascii="Times New Roman" w:hAnsi="Times New Roman" w:cs="Times New Roman"/>
          <w:sz w:val="24"/>
          <w:szCs w:val="24"/>
        </w:rPr>
        <w:t>the inception price of the product) and knowing the subsequen</w:t>
      </w:r>
      <w:r w:rsidR="00DF1117" w:rsidRPr="008343D4">
        <w:rPr>
          <w:rFonts w:ascii="Times New Roman" w:hAnsi="Times New Roman" w:cs="Times New Roman"/>
          <w:sz w:val="24"/>
          <w:szCs w:val="24"/>
        </w:rPr>
        <w:t>t</w:t>
      </w:r>
      <w:r w:rsidR="004003EC" w:rsidRPr="008343D4">
        <w:rPr>
          <w:rFonts w:ascii="Times New Roman" w:hAnsi="Times New Roman" w:cs="Times New Roman"/>
          <w:sz w:val="24"/>
          <w:szCs w:val="24"/>
        </w:rPr>
        <w:t xml:space="preserve"> price history/volatility. </w:t>
      </w:r>
      <w:r w:rsidR="007938B1" w:rsidRPr="008343D4">
        <w:rPr>
          <w:rFonts w:ascii="Times New Roman" w:hAnsi="Times New Roman" w:cs="Times New Roman"/>
          <w:sz w:val="24"/>
          <w:szCs w:val="24"/>
        </w:rPr>
        <w:t xml:space="preserve"> For example, </w:t>
      </w:r>
      <w:r w:rsidR="00F06B1D" w:rsidRPr="008343D4">
        <w:rPr>
          <w:rFonts w:ascii="Times New Roman" w:hAnsi="Times New Roman" w:cs="Times New Roman"/>
          <w:sz w:val="24"/>
          <w:szCs w:val="24"/>
        </w:rPr>
        <w:t xml:space="preserve">if the price of a daily resetting 2X leveraged fund and its underlying </w:t>
      </w:r>
      <w:r w:rsidR="007611C8" w:rsidRPr="008343D4">
        <w:rPr>
          <w:rFonts w:ascii="Times New Roman" w:hAnsi="Times New Roman" w:cs="Times New Roman"/>
          <w:sz w:val="24"/>
          <w:szCs w:val="24"/>
        </w:rPr>
        <w:t>were</w:t>
      </w:r>
      <w:r w:rsidR="00F06B1D" w:rsidRPr="008343D4">
        <w:rPr>
          <w:rFonts w:ascii="Times New Roman" w:hAnsi="Times New Roman" w:cs="Times New Roman"/>
          <w:sz w:val="24"/>
          <w:szCs w:val="24"/>
        </w:rPr>
        <w:t xml:space="preserve"> priced at $100 and $50 </w:t>
      </w:r>
      <w:r w:rsidR="00EC37D0" w:rsidRPr="008343D4">
        <w:rPr>
          <w:rFonts w:ascii="Times New Roman" w:hAnsi="Times New Roman" w:cs="Times New Roman"/>
          <w:sz w:val="24"/>
          <w:szCs w:val="24"/>
        </w:rPr>
        <w:t>respectively</w:t>
      </w:r>
      <w:r w:rsidR="00F06B1D" w:rsidRPr="008343D4">
        <w:rPr>
          <w:rFonts w:ascii="Times New Roman" w:hAnsi="Times New Roman" w:cs="Times New Roman"/>
          <w:sz w:val="24"/>
          <w:szCs w:val="24"/>
        </w:rPr>
        <w:t xml:space="preserve"> 200 days ago and the price for the underlying is now $60 </w:t>
      </w:r>
      <w:r w:rsidR="00D039EC" w:rsidRPr="008343D4">
        <w:rPr>
          <w:rFonts w:ascii="Times New Roman" w:hAnsi="Times New Roman" w:cs="Times New Roman"/>
          <w:sz w:val="24"/>
          <w:szCs w:val="24"/>
        </w:rPr>
        <w:t>we can</w:t>
      </w:r>
      <w:r w:rsidR="007938B1" w:rsidRPr="008343D4">
        <w:rPr>
          <w:rFonts w:ascii="Times New Roman" w:hAnsi="Times New Roman" w:cs="Times New Roman"/>
          <w:sz w:val="24"/>
          <w:szCs w:val="24"/>
        </w:rPr>
        <w:t xml:space="preserve"> only say </w:t>
      </w:r>
      <w:r w:rsidR="00D039EC" w:rsidRPr="008343D4">
        <w:rPr>
          <w:rFonts w:ascii="Times New Roman" w:hAnsi="Times New Roman" w:cs="Times New Roman"/>
          <w:sz w:val="24"/>
          <w:szCs w:val="24"/>
        </w:rPr>
        <w:t xml:space="preserve">that the 2X’s </w:t>
      </w:r>
      <w:r w:rsidR="007938B1" w:rsidRPr="008343D4">
        <w:rPr>
          <w:rFonts w:ascii="Times New Roman" w:hAnsi="Times New Roman" w:cs="Times New Roman"/>
          <w:sz w:val="24"/>
          <w:szCs w:val="24"/>
        </w:rPr>
        <w:t xml:space="preserve">price will be somewhere between </w:t>
      </w:r>
      <w:r w:rsidR="00D039EC" w:rsidRPr="008343D4">
        <w:rPr>
          <w:rFonts w:ascii="Times New Roman" w:hAnsi="Times New Roman" w:cs="Times New Roman"/>
          <w:sz w:val="24"/>
          <w:szCs w:val="24"/>
        </w:rPr>
        <w:t>zero and $144 depending on the intervening volatility.</w:t>
      </w:r>
      <w:r w:rsidR="0052213B">
        <w:rPr>
          <w:rFonts w:ascii="Times New Roman" w:hAnsi="Times New Roman" w:cs="Times New Roman"/>
          <w:sz w:val="24"/>
          <w:szCs w:val="24"/>
        </w:rPr>
        <w:br/>
      </w:r>
    </w:p>
    <w:p w14:paraId="687F2403" w14:textId="3AFA11DB" w:rsidR="0050271F" w:rsidRPr="008343D4" w:rsidRDefault="00924A2F" w:rsidP="006A1D4E">
      <w:pPr>
        <w:spacing w:line="276" w:lineRule="auto"/>
        <w:rPr>
          <w:rFonts w:ascii="Times New Roman" w:hAnsi="Times New Roman" w:cs="Times New Roman"/>
          <w:b/>
          <w:bCs/>
          <w:sz w:val="24"/>
          <w:szCs w:val="24"/>
        </w:rPr>
      </w:pPr>
      <w:r w:rsidRPr="008343D4">
        <w:rPr>
          <w:rFonts w:ascii="Times New Roman" w:hAnsi="Times New Roman" w:cs="Times New Roman"/>
          <w:b/>
          <w:bCs/>
          <w:sz w:val="24"/>
          <w:szCs w:val="24"/>
        </w:rPr>
        <w:t xml:space="preserve">The Case for </w:t>
      </w:r>
      <w:r w:rsidR="001523BD" w:rsidRPr="008343D4">
        <w:rPr>
          <w:rFonts w:ascii="Times New Roman" w:hAnsi="Times New Roman" w:cs="Times New Roman"/>
          <w:b/>
          <w:bCs/>
          <w:sz w:val="24"/>
          <w:szCs w:val="24"/>
        </w:rPr>
        <w:t>Volatility</w:t>
      </w:r>
      <w:r w:rsidR="009C2297" w:rsidRPr="008343D4">
        <w:rPr>
          <w:rFonts w:ascii="Times New Roman" w:hAnsi="Times New Roman" w:cs="Times New Roman"/>
          <w:b/>
          <w:bCs/>
          <w:sz w:val="24"/>
          <w:szCs w:val="24"/>
        </w:rPr>
        <w:t xml:space="preserve"> </w:t>
      </w:r>
      <w:r w:rsidR="005A0561" w:rsidRPr="008343D4">
        <w:rPr>
          <w:rFonts w:ascii="Times New Roman" w:hAnsi="Times New Roman" w:cs="Times New Roman"/>
          <w:b/>
          <w:bCs/>
          <w:sz w:val="24"/>
          <w:szCs w:val="24"/>
        </w:rPr>
        <w:t>N</w:t>
      </w:r>
      <w:r w:rsidR="001523BD" w:rsidRPr="008343D4">
        <w:rPr>
          <w:rFonts w:ascii="Times New Roman" w:hAnsi="Times New Roman" w:cs="Times New Roman"/>
          <w:b/>
          <w:bCs/>
          <w:sz w:val="24"/>
          <w:szCs w:val="24"/>
        </w:rPr>
        <w:t>eutral</w:t>
      </w:r>
      <w:r w:rsidRPr="008343D4">
        <w:rPr>
          <w:rFonts w:ascii="Times New Roman" w:hAnsi="Times New Roman" w:cs="Times New Roman"/>
          <w:b/>
          <w:bCs/>
          <w:sz w:val="24"/>
          <w:szCs w:val="24"/>
        </w:rPr>
        <w:t xml:space="preserve"> Markets </w:t>
      </w:r>
    </w:p>
    <w:p w14:paraId="746DCE5A" w14:textId="575E8697" w:rsidR="008F717A" w:rsidRPr="008343D4" w:rsidRDefault="0050271F" w:rsidP="006A1D4E">
      <w:pPr>
        <w:spacing w:line="276" w:lineRule="auto"/>
        <w:rPr>
          <w:rFonts w:ascii="Times New Roman" w:hAnsi="Times New Roman" w:cs="Times New Roman"/>
          <w:b/>
          <w:bCs/>
          <w:sz w:val="24"/>
          <w:szCs w:val="24"/>
        </w:rPr>
      </w:pPr>
      <w:r w:rsidRPr="008343D4">
        <w:rPr>
          <w:rFonts w:ascii="Times New Roman" w:hAnsi="Times New Roman" w:cs="Times New Roman"/>
          <w:sz w:val="24"/>
          <w:szCs w:val="24"/>
        </w:rPr>
        <w:t>Unlike resetting leveraged ETPs</w:t>
      </w:r>
      <w:r w:rsidR="008F717A" w:rsidRPr="008343D4">
        <w:rPr>
          <w:rFonts w:ascii="Times New Roman" w:hAnsi="Times New Roman" w:cs="Times New Roman"/>
          <w:sz w:val="24"/>
          <w:szCs w:val="24"/>
        </w:rPr>
        <w:t>,</w:t>
      </w:r>
      <w:r w:rsidRPr="008343D4">
        <w:rPr>
          <w:rFonts w:ascii="Times New Roman" w:hAnsi="Times New Roman" w:cs="Times New Roman"/>
          <w:sz w:val="24"/>
          <w:szCs w:val="24"/>
        </w:rPr>
        <w:t xml:space="preserve"> we lack a precise objective reference to determine if </w:t>
      </w:r>
      <w:r w:rsidR="008F717A" w:rsidRPr="008343D4">
        <w:rPr>
          <w:rFonts w:ascii="Times New Roman" w:hAnsi="Times New Roman" w:cs="Times New Roman"/>
          <w:sz w:val="24"/>
          <w:szCs w:val="24"/>
        </w:rPr>
        <w:t>regular securities</w:t>
      </w:r>
      <w:r w:rsidRPr="008343D4">
        <w:rPr>
          <w:rFonts w:ascii="Times New Roman" w:hAnsi="Times New Roman" w:cs="Times New Roman"/>
          <w:sz w:val="24"/>
          <w:szCs w:val="24"/>
        </w:rPr>
        <w:t xml:space="preserve"> have inherent volatility drag</w:t>
      </w:r>
      <w:r w:rsidR="008F717A" w:rsidRPr="008343D4">
        <w:rPr>
          <w:rFonts w:ascii="Times New Roman" w:hAnsi="Times New Roman" w:cs="Times New Roman"/>
          <w:sz w:val="24"/>
          <w:szCs w:val="24"/>
        </w:rPr>
        <w:t xml:space="preserve">. </w:t>
      </w:r>
      <w:r w:rsidR="00EC37D0" w:rsidRPr="008343D4">
        <w:rPr>
          <w:rFonts w:ascii="Times New Roman" w:hAnsi="Times New Roman" w:cs="Times New Roman"/>
          <w:sz w:val="24"/>
          <w:szCs w:val="24"/>
        </w:rPr>
        <w:t>Instead,</w:t>
      </w:r>
      <w:r w:rsidR="008F717A" w:rsidRPr="008343D4">
        <w:rPr>
          <w:rFonts w:ascii="Times New Roman" w:hAnsi="Times New Roman" w:cs="Times New Roman"/>
          <w:sz w:val="24"/>
          <w:szCs w:val="24"/>
        </w:rPr>
        <w:t xml:space="preserve"> </w:t>
      </w:r>
      <w:r w:rsidRPr="008343D4">
        <w:rPr>
          <w:rFonts w:ascii="Times New Roman" w:hAnsi="Times New Roman" w:cs="Times New Roman"/>
          <w:sz w:val="24"/>
          <w:szCs w:val="24"/>
        </w:rPr>
        <w:t xml:space="preserve">we must rely on </w:t>
      </w:r>
      <w:r w:rsidR="00DD0657" w:rsidRPr="008343D4">
        <w:rPr>
          <w:rFonts w:ascii="Times New Roman" w:hAnsi="Times New Roman" w:cs="Times New Roman"/>
          <w:sz w:val="24"/>
          <w:szCs w:val="24"/>
        </w:rPr>
        <w:t>subtler</w:t>
      </w:r>
      <w:r w:rsidRPr="008343D4">
        <w:rPr>
          <w:rFonts w:ascii="Times New Roman" w:hAnsi="Times New Roman" w:cs="Times New Roman"/>
          <w:sz w:val="24"/>
          <w:szCs w:val="24"/>
        </w:rPr>
        <w:t xml:space="preserve"> arguments to determine if </w:t>
      </w:r>
      <w:r w:rsidR="008F717A" w:rsidRPr="008343D4">
        <w:rPr>
          <w:rFonts w:ascii="Times New Roman" w:hAnsi="Times New Roman" w:cs="Times New Roman"/>
          <w:sz w:val="24"/>
          <w:szCs w:val="24"/>
        </w:rPr>
        <w:t xml:space="preserve">securities </w:t>
      </w:r>
      <w:r w:rsidRPr="008343D4">
        <w:rPr>
          <w:rFonts w:ascii="Times New Roman" w:hAnsi="Times New Roman" w:cs="Times New Roman"/>
          <w:sz w:val="24"/>
          <w:szCs w:val="24"/>
        </w:rPr>
        <w:t xml:space="preserve">markets are better described as having volatility drag or being </w:t>
      </w:r>
      <w:r w:rsidR="001523BD" w:rsidRPr="008343D4">
        <w:rPr>
          <w:rFonts w:ascii="Times New Roman" w:hAnsi="Times New Roman" w:cs="Times New Roman"/>
          <w:sz w:val="24"/>
          <w:szCs w:val="24"/>
        </w:rPr>
        <w:t>volatility</w:t>
      </w:r>
      <w:r w:rsidR="009C2297" w:rsidRPr="008343D4">
        <w:rPr>
          <w:rFonts w:ascii="Times New Roman" w:hAnsi="Times New Roman" w:cs="Times New Roman"/>
          <w:sz w:val="24"/>
          <w:szCs w:val="24"/>
        </w:rPr>
        <w:t xml:space="preserve"> </w:t>
      </w:r>
      <w:r w:rsidR="001523BD" w:rsidRPr="008343D4">
        <w:rPr>
          <w:rFonts w:ascii="Times New Roman" w:hAnsi="Times New Roman" w:cs="Times New Roman"/>
          <w:sz w:val="24"/>
          <w:szCs w:val="24"/>
        </w:rPr>
        <w:t>neutral</w:t>
      </w:r>
      <w:r w:rsidRPr="008343D4">
        <w:rPr>
          <w:rFonts w:ascii="Times New Roman" w:hAnsi="Times New Roman" w:cs="Times New Roman"/>
          <w:sz w:val="24"/>
          <w:szCs w:val="24"/>
        </w:rPr>
        <w:t xml:space="preserve">. </w:t>
      </w:r>
      <w:r w:rsidR="00D10A5B" w:rsidRPr="008343D4">
        <w:rPr>
          <w:rFonts w:ascii="Times New Roman" w:hAnsi="Times New Roman" w:cs="Times New Roman"/>
          <w:sz w:val="24"/>
          <w:szCs w:val="24"/>
        </w:rPr>
        <w:t>The existence of v</w:t>
      </w:r>
      <w:r w:rsidR="006D5835" w:rsidRPr="008343D4">
        <w:rPr>
          <w:rFonts w:ascii="Times New Roman" w:hAnsi="Times New Roman" w:cs="Times New Roman"/>
          <w:sz w:val="24"/>
          <w:szCs w:val="24"/>
        </w:rPr>
        <w:t xml:space="preserve">olatility drag in regular markets </w:t>
      </w:r>
      <w:r w:rsidR="00D10A5B" w:rsidRPr="008343D4">
        <w:rPr>
          <w:rFonts w:ascii="Times New Roman" w:hAnsi="Times New Roman" w:cs="Times New Roman"/>
          <w:sz w:val="24"/>
          <w:szCs w:val="24"/>
        </w:rPr>
        <w:t>is in conflict with these three observations:</w:t>
      </w:r>
    </w:p>
    <w:p w14:paraId="104CCD3A" w14:textId="7E360DFB" w:rsidR="00D03060" w:rsidRPr="008343D4" w:rsidRDefault="00D10A5B" w:rsidP="006A1D4E">
      <w:pPr>
        <w:pStyle w:val="ListParagraph"/>
        <w:numPr>
          <w:ilvl w:val="0"/>
          <w:numId w:val="23"/>
        </w:numPr>
        <w:spacing w:line="276" w:lineRule="auto"/>
        <w:rPr>
          <w:rFonts w:ascii="Times New Roman" w:hAnsi="Times New Roman" w:cs="Times New Roman"/>
          <w:sz w:val="24"/>
          <w:szCs w:val="24"/>
        </w:rPr>
      </w:pPr>
      <w:r w:rsidRPr="008343D4">
        <w:rPr>
          <w:rFonts w:ascii="Times New Roman" w:hAnsi="Times New Roman" w:cs="Times New Roman"/>
          <w:sz w:val="24"/>
          <w:szCs w:val="24"/>
        </w:rPr>
        <w:t>M</w:t>
      </w:r>
      <w:r w:rsidR="00D03060" w:rsidRPr="008343D4">
        <w:rPr>
          <w:rFonts w:ascii="Times New Roman" w:hAnsi="Times New Roman" w:cs="Times New Roman"/>
          <w:sz w:val="24"/>
          <w:szCs w:val="24"/>
        </w:rPr>
        <w:t xml:space="preserve">arkets don’t behave like they have </w:t>
      </w:r>
      <w:r w:rsidR="00EC37D0" w:rsidRPr="008343D4">
        <w:rPr>
          <w:rFonts w:ascii="Times New Roman" w:hAnsi="Times New Roman" w:cs="Times New Roman"/>
          <w:sz w:val="24"/>
          <w:szCs w:val="24"/>
        </w:rPr>
        <w:t>volatility</w:t>
      </w:r>
      <w:r w:rsidR="00D03060" w:rsidRPr="008343D4">
        <w:rPr>
          <w:rFonts w:ascii="Times New Roman" w:hAnsi="Times New Roman" w:cs="Times New Roman"/>
          <w:sz w:val="24"/>
          <w:szCs w:val="24"/>
        </w:rPr>
        <w:t xml:space="preserve"> drag</w:t>
      </w:r>
    </w:p>
    <w:p w14:paraId="7563FAFC" w14:textId="62519C47" w:rsidR="008F717A" w:rsidRPr="008343D4" w:rsidRDefault="008F717A" w:rsidP="006A1D4E">
      <w:pPr>
        <w:pStyle w:val="ListParagraph"/>
        <w:numPr>
          <w:ilvl w:val="0"/>
          <w:numId w:val="23"/>
        </w:num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There </w:t>
      </w:r>
      <w:r w:rsidR="0033377F" w:rsidRPr="008343D4">
        <w:rPr>
          <w:rFonts w:ascii="Times New Roman" w:hAnsi="Times New Roman" w:cs="Times New Roman"/>
          <w:sz w:val="24"/>
          <w:szCs w:val="24"/>
        </w:rPr>
        <w:t>are</w:t>
      </w:r>
      <w:r w:rsidRPr="008343D4">
        <w:rPr>
          <w:rFonts w:ascii="Times New Roman" w:hAnsi="Times New Roman" w:cs="Times New Roman"/>
          <w:sz w:val="24"/>
          <w:szCs w:val="24"/>
        </w:rPr>
        <w:t xml:space="preserve"> no </w:t>
      </w:r>
      <w:r w:rsidR="0033377F" w:rsidRPr="008343D4">
        <w:rPr>
          <w:rFonts w:ascii="Times New Roman" w:hAnsi="Times New Roman" w:cs="Times New Roman"/>
          <w:sz w:val="24"/>
          <w:szCs w:val="24"/>
        </w:rPr>
        <w:t>theoretical</w:t>
      </w:r>
      <w:r w:rsidRPr="008343D4">
        <w:rPr>
          <w:rFonts w:ascii="Times New Roman" w:hAnsi="Times New Roman" w:cs="Times New Roman"/>
          <w:sz w:val="24"/>
          <w:szCs w:val="24"/>
        </w:rPr>
        <w:t xml:space="preserve"> underpinning</w:t>
      </w:r>
      <w:r w:rsidR="0033377F" w:rsidRPr="008343D4">
        <w:rPr>
          <w:rFonts w:ascii="Times New Roman" w:hAnsi="Times New Roman" w:cs="Times New Roman"/>
          <w:sz w:val="24"/>
          <w:szCs w:val="24"/>
        </w:rPr>
        <w:t>s</w:t>
      </w:r>
      <w:r w:rsidRPr="008343D4">
        <w:rPr>
          <w:rFonts w:ascii="Times New Roman" w:hAnsi="Times New Roman" w:cs="Times New Roman"/>
          <w:sz w:val="24"/>
          <w:szCs w:val="24"/>
        </w:rPr>
        <w:t xml:space="preserve"> for volatility drag </w:t>
      </w:r>
      <w:r w:rsidR="0033377F" w:rsidRPr="008343D4">
        <w:rPr>
          <w:rFonts w:ascii="Times New Roman" w:hAnsi="Times New Roman" w:cs="Times New Roman"/>
          <w:sz w:val="24"/>
          <w:szCs w:val="24"/>
        </w:rPr>
        <w:t>in general markets</w:t>
      </w:r>
    </w:p>
    <w:p w14:paraId="6A5CB81C" w14:textId="4BC451FA" w:rsidR="008F717A" w:rsidRPr="008343D4" w:rsidRDefault="008F717A" w:rsidP="006A1D4E">
      <w:pPr>
        <w:pStyle w:val="ListParagraph"/>
        <w:numPr>
          <w:ilvl w:val="0"/>
          <w:numId w:val="23"/>
        </w:numPr>
        <w:spacing w:line="276" w:lineRule="auto"/>
        <w:rPr>
          <w:rFonts w:ascii="Times New Roman" w:hAnsi="Times New Roman" w:cs="Times New Roman"/>
          <w:sz w:val="24"/>
          <w:szCs w:val="24"/>
        </w:rPr>
      </w:pPr>
      <w:r w:rsidRPr="008343D4">
        <w:rPr>
          <w:rFonts w:ascii="Times New Roman" w:hAnsi="Times New Roman" w:cs="Times New Roman"/>
          <w:sz w:val="24"/>
          <w:szCs w:val="24"/>
        </w:rPr>
        <w:t>The Black &amp; Scholes option pricing model w</w:t>
      </w:r>
      <w:r w:rsidR="0033377F" w:rsidRPr="008343D4">
        <w:rPr>
          <w:rFonts w:ascii="Times New Roman" w:hAnsi="Times New Roman" w:cs="Times New Roman"/>
          <w:sz w:val="24"/>
          <w:szCs w:val="24"/>
        </w:rPr>
        <w:t>ill</w:t>
      </w:r>
      <w:r w:rsidRPr="008343D4">
        <w:rPr>
          <w:rFonts w:ascii="Times New Roman" w:hAnsi="Times New Roman" w:cs="Times New Roman"/>
          <w:sz w:val="24"/>
          <w:szCs w:val="24"/>
        </w:rPr>
        <w:t xml:space="preserve"> </w:t>
      </w:r>
      <w:r w:rsidR="0033377F" w:rsidRPr="008343D4">
        <w:rPr>
          <w:rFonts w:ascii="Times New Roman" w:hAnsi="Times New Roman" w:cs="Times New Roman"/>
          <w:sz w:val="24"/>
          <w:szCs w:val="24"/>
        </w:rPr>
        <w:t xml:space="preserve">misprice options if </w:t>
      </w:r>
      <w:r w:rsidR="00EC37D0" w:rsidRPr="008343D4">
        <w:rPr>
          <w:rFonts w:ascii="Times New Roman" w:hAnsi="Times New Roman" w:cs="Times New Roman"/>
          <w:sz w:val="24"/>
          <w:szCs w:val="24"/>
        </w:rPr>
        <w:t>volatility</w:t>
      </w:r>
      <w:r w:rsidR="0033377F" w:rsidRPr="008343D4">
        <w:rPr>
          <w:rFonts w:ascii="Times New Roman" w:hAnsi="Times New Roman" w:cs="Times New Roman"/>
          <w:sz w:val="24"/>
          <w:szCs w:val="24"/>
        </w:rPr>
        <w:t xml:space="preserve"> drag exists in the underlying security. </w:t>
      </w:r>
    </w:p>
    <w:p w14:paraId="5C79039D" w14:textId="6CBF1553" w:rsidR="004A4397" w:rsidRPr="008343D4" w:rsidRDefault="004A4397"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On the first point, i</w:t>
      </w:r>
      <w:r w:rsidR="0090062C" w:rsidRPr="008343D4">
        <w:rPr>
          <w:rFonts w:ascii="Times New Roman" w:hAnsi="Times New Roman" w:cs="Times New Roman"/>
          <w:sz w:val="24"/>
          <w:szCs w:val="24"/>
        </w:rPr>
        <w:t xml:space="preserve">f volatility drag does exist in </w:t>
      </w:r>
      <w:proofErr w:type="gramStart"/>
      <w:r w:rsidR="0090062C" w:rsidRPr="008343D4">
        <w:rPr>
          <w:rFonts w:ascii="Times New Roman" w:hAnsi="Times New Roman" w:cs="Times New Roman"/>
          <w:sz w:val="24"/>
          <w:szCs w:val="24"/>
        </w:rPr>
        <w:t>securities markets</w:t>
      </w:r>
      <w:proofErr w:type="gramEnd"/>
      <w:r w:rsidR="0090062C" w:rsidRPr="008343D4">
        <w:rPr>
          <w:rFonts w:ascii="Times New Roman" w:hAnsi="Times New Roman" w:cs="Times New Roman"/>
          <w:sz w:val="24"/>
          <w:szCs w:val="24"/>
        </w:rPr>
        <w:t xml:space="preserve"> it is an aberration amongst markets in general.  We don’t see </w:t>
      </w:r>
      <w:r w:rsidR="00DD0657" w:rsidRPr="008343D4">
        <w:rPr>
          <w:rFonts w:ascii="Times New Roman" w:hAnsi="Times New Roman" w:cs="Times New Roman"/>
          <w:sz w:val="24"/>
          <w:szCs w:val="24"/>
        </w:rPr>
        <w:t xml:space="preserve">evidence of </w:t>
      </w:r>
      <w:r w:rsidR="0090062C" w:rsidRPr="008343D4">
        <w:rPr>
          <w:rFonts w:ascii="Times New Roman" w:hAnsi="Times New Roman" w:cs="Times New Roman"/>
          <w:sz w:val="24"/>
          <w:szCs w:val="24"/>
        </w:rPr>
        <w:t>long</w:t>
      </w:r>
      <w:r w:rsidR="001C2630" w:rsidRPr="008343D4">
        <w:rPr>
          <w:rFonts w:ascii="Times New Roman" w:hAnsi="Times New Roman" w:cs="Times New Roman"/>
          <w:sz w:val="24"/>
          <w:szCs w:val="24"/>
        </w:rPr>
        <w:t>-</w:t>
      </w:r>
      <w:r w:rsidR="0090062C" w:rsidRPr="008343D4">
        <w:rPr>
          <w:rFonts w:ascii="Times New Roman" w:hAnsi="Times New Roman" w:cs="Times New Roman"/>
          <w:sz w:val="24"/>
          <w:szCs w:val="24"/>
        </w:rPr>
        <w:t>term</w:t>
      </w:r>
      <w:r w:rsidR="00DD0657" w:rsidRPr="008343D4">
        <w:rPr>
          <w:rFonts w:ascii="Times New Roman" w:hAnsi="Times New Roman" w:cs="Times New Roman"/>
          <w:sz w:val="24"/>
          <w:szCs w:val="24"/>
        </w:rPr>
        <w:t xml:space="preserve">, </w:t>
      </w:r>
      <w:r w:rsidR="00EC37D0" w:rsidRPr="008343D4">
        <w:rPr>
          <w:rFonts w:ascii="Times New Roman" w:hAnsi="Times New Roman" w:cs="Times New Roman"/>
          <w:sz w:val="24"/>
          <w:szCs w:val="24"/>
        </w:rPr>
        <w:t>volatility</w:t>
      </w:r>
      <w:r w:rsidR="0049333C" w:rsidRPr="008343D4">
        <w:rPr>
          <w:rFonts w:ascii="Times New Roman" w:hAnsi="Times New Roman" w:cs="Times New Roman"/>
          <w:sz w:val="24"/>
          <w:szCs w:val="24"/>
        </w:rPr>
        <w:t>-</w:t>
      </w:r>
      <w:r w:rsidR="00DD0657" w:rsidRPr="008343D4">
        <w:rPr>
          <w:rFonts w:ascii="Times New Roman" w:hAnsi="Times New Roman" w:cs="Times New Roman"/>
          <w:sz w:val="24"/>
          <w:szCs w:val="24"/>
        </w:rPr>
        <w:t>driven</w:t>
      </w:r>
      <w:r w:rsidRPr="008343D4">
        <w:rPr>
          <w:rFonts w:ascii="Times New Roman" w:hAnsi="Times New Roman" w:cs="Times New Roman"/>
          <w:sz w:val="24"/>
          <w:szCs w:val="24"/>
        </w:rPr>
        <w:t xml:space="preserve"> </w:t>
      </w:r>
      <w:r w:rsidR="0090062C" w:rsidRPr="008343D4">
        <w:rPr>
          <w:rFonts w:ascii="Times New Roman" w:hAnsi="Times New Roman" w:cs="Times New Roman"/>
          <w:sz w:val="24"/>
          <w:szCs w:val="24"/>
        </w:rPr>
        <w:t>declines in markets like bread, gold, or bonds</w:t>
      </w:r>
      <w:r w:rsidR="00011C56" w:rsidRPr="008343D4">
        <w:rPr>
          <w:rFonts w:ascii="Times New Roman" w:hAnsi="Times New Roman" w:cs="Times New Roman"/>
          <w:sz w:val="24"/>
          <w:szCs w:val="24"/>
        </w:rPr>
        <w:t>.</w:t>
      </w:r>
      <w:r w:rsidR="002362D1" w:rsidRPr="008343D4">
        <w:rPr>
          <w:rFonts w:ascii="Times New Roman" w:hAnsi="Times New Roman" w:cs="Times New Roman"/>
          <w:sz w:val="24"/>
          <w:szCs w:val="24"/>
        </w:rPr>
        <w:t xml:space="preserve">  We certainly don’t assume that prices in these markets will inevitably </w:t>
      </w:r>
      <w:r w:rsidR="00334A59">
        <w:rPr>
          <w:rFonts w:ascii="Times New Roman" w:hAnsi="Times New Roman" w:cs="Times New Roman"/>
          <w:sz w:val="24"/>
          <w:szCs w:val="24"/>
        </w:rPr>
        <w:t xml:space="preserve">be eroded due to </w:t>
      </w:r>
      <w:r w:rsidR="002362D1" w:rsidRPr="008343D4">
        <w:rPr>
          <w:rFonts w:ascii="Times New Roman" w:hAnsi="Times New Roman" w:cs="Times New Roman"/>
          <w:sz w:val="24"/>
          <w:szCs w:val="24"/>
        </w:rPr>
        <w:t xml:space="preserve">volatility. </w:t>
      </w:r>
    </w:p>
    <w:p w14:paraId="5AA639A8" w14:textId="6858AD12" w:rsidR="004A4397" w:rsidRPr="008343D4" w:rsidRDefault="0090062C"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Unlike compulsive gamblers</w:t>
      </w:r>
      <w:r w:rsidR="001C2630" w:rsidRPr="008343D4">
        <w:rPr>
          <w:rFonts w:ascii="Times New Roman" w:hAnsi="Times New Roman" w:cs="Times New Roman"/>
          <w:sz w:val="24"/>
          <w:szCs w:val="24"/>
        </w:rPr>
        <w:t>,</w:t>
      </w:r>
      <w:r w:rsidRPr="008343D4">
        <w:rPr>
          <w:rFonts w:ascii="Times New Roman" w:hAnsi="Times New Roman" w:cs="Times New Roman"/>
          <w:sz w:val="24"/>
          <w:szCs w:val="24"/>
        </w:rPr>
        <w:t xml:space="preserve"> the net worth of the </w:t>
      </w:r>
      <w:r w:rsidR="00EC37D0" w:rsidRPr="008343D4">
        <w:rPr>
          <w:rFonts w:ascii="Times New Roman" w:hAnsi="Times New Roman" w:cs="Times New Roman"/>
          <w:sz w:val="24"/>
          <w:szCs w:val="24"/>
        </w:rPr>
        <w:t>long-term</w:t>
      </w:r>
      <w:r w:rsidRPr="008343D4">
        <w:rPr>
          <w:rFonts w:ascii="Times New Roman" w:hAnsi="Times New Roman" w:cs="Times New Roman"/>
          <w:sz w:val="24"/>
          <w:szCs w:val="24"/>
        </w:rPr>
        <w:t xml:space="preserve"> investor, especially one holding broad</w:t>
      </w:r>
      <w:r w:rsidR="001C2630" w:rsidRPr="008343D4">
        <w:rPr>
          <w:rFonts w:ascii="Times New Roman" w:hAnsi="Times New Roman" w:cs="Times New Roman"/>
          <w:sz w:val="24"/>
          <w:szCs w:val="24"/>
        </w:rPr>
        <w:t>-</w:t>
      </w:r>
      <w:r w:rsidRPr="008343D4">
        <w:rPr>
          <w:rFonts w:ascii="Times New Roman" w:hAnsi="Times New Roman" w:cs="Times New Roman"/>
          <w:sz w:val="24"/>
          <w:szCs w:val="24"/>
        </w:rPr>
        <w:t xml:space="preserve">based </w:t>
      </w:r>
      <w:r w:rsidR="00AA44B8" w:rsidRPr="008343D4">
        <w:rPr>
          <w:rFonts w:ascii="Times New Roman" w:hAnsi="Times New Roman" w:cs="Times New Roman"/>
          <w:sz w:val="24"/>
          <w:szCs w:val="24"/>
        </w:rPr>
        <w:t xml:space="preserve">equity </w:t>
      </w:r>
      <w:r w:rsidRPr="008343D4">
        <w:rPr>
          <w:rFonts w:ascii="Times New Roman" w:hAnsi="Times New Roman" w:cs="Times New Roman"/>
          <w:sz w:val="24"/>
          <w:szCs w:val="24"/>
        </w:rPr>
        <w:t>indexes tends to climb quite nicely over time.</w:t>
      </w:r>
      <w:r w:rsidR="004A4397" w:rsidRPr="008343D4">
        <w:rPr>
          <w:rFonts w:ascii="Times New Roman" w:hAnsi="Times New Roman" w:cs="Times New Roman"/>
          <w:sz w:val="24"/>
          <w:szCs w:val="24"/>
        </w:rPr>
        <w:t xml:space="preserve">  Finally, it seems absurd that a </w:t>
      </w:r>
      <w:r w:rsidR="004A4397" w:rsidRPr="008343D4">
        <w:rPr>
          <w:rFonts w:ascii="Times New Roman" w:hAnsi="Times New Roman" w:cs="Times New Roman"/>
          <w:sz w:val="24"/>
          <w:szCs w:val="24"/>
        </w:rPr>
        <w:lastRenderedPageBreak/>
        <w:t xml:space="preserve">stock </w:t>
      </w:r>
      <w:r w:rsidR="00E728A5" w:rsidRPr="008343D4">
        <w:rPr>
          <w:rFonts w:ascii="Times New Roman" w:hAnsi="Times New Roman" w:cs="Times New Roman"/>
          <w:sz w:val="24"/>
          <w:szCs w:val="24"/>
        </w:rPr>
        <w:t xml:space="preserve">tied to a real-life company </w:t>
      </w:r>
      <w:r w:rsidR="004A4397" w:rsidRPr="008343D4">
        <w:rPr>
          <w:rFonts w:ascii="Times New Roman" w:hAnsi="Times New Roman" w:cs="Times New Roman"/>
          <w:sz w:val="24"/>
          <w:szCs w:val="24"/>
        </w:rPr>
        <w:t xml:space="preserve">cannot be valued on its merits without being </w:t>
      </w:r>
      <w:r w:rsidR="00011C56" w:rsidRPr="008343D4">
        <w:rPr>
          <w:rFonts w:ascii="Times New Roman" w:hAnsi="Times New Roman" w:cs="Times New Roman"/>
          <w:sz w:val="24"/>
          <w:szCs w:val="24"/>
        </w:rPr>
        <w:t xml:space="preserve">structurally </w:t>
      </w:r>
      <w:r w:rsidR="004A4397" w:rsidRPr="008343D4">
        <w:rPr>
          <w:rFonts w:ascii="Times New Roman" w:hAnsi="Times New Roman" w:cs="Times New Roman"/>
          <w:sz w:val="24"/>
          <w:szCs w:val="24"/>
        </w:rPr>
        <w:t>dependent on past prices/volatility—which is required in a market with volatility drag,</w:t>
      </w:r>
    </w:p>
    <w:p w14:paraId="6F43AE92" w14:textId="2ABD1977" w:rsidR="004A4397" w:rsidRPr="008343D4" w:rsidRDefault="004A4397"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On the second point, there is no </w:t>
      </w:r>
      <w:r w:rsidR="00B03D27" w:rsidRPr="008343D4">
        <w:rPr>
          <w:rFonts w:ascii="Times New Roman" w:hAnsi="Times New Roman" w:cs="Times New Roman"/>
          <w:sz w:val="24"/>
          <w:szCs w:val="24"/>
        </w:rPr>
        <w:t>theoretical</w:t>
      </w:r>
      <w:r w:rsidRPr="008343D4">
        <w:rPr>
          <w:rFonts w:ascii="Times New Roman" w:hAnsi="Times New Roman" w:cs="Times New Roman"/>
          <w:sz w:val="24"/>
          <w:szCs w:val="24"/>
        </w:rPr>
        <w:t xml:space="preserve"> framework that supports the assertion that markets have volatility drag.  The model </w:t>
      </w:r>
      <w:r w:rsidR="00CE2455" w:rsidRPr="008343D4">
        <w:rPr>
          <w:rFonts w:ascii="Times New Roman" w:hAnsi="Times New Roman" w:cs="Times New Roman"/>
          <w:sz w:val="24"/>
          <w:szCs w:val="24"/>
        </w:rPr>
        <w:t xml:space="preserve">commonly </w:t>
      </w:r>
      <w:r w:rsidR="00DD0657" w:rsidRPr="008343D4">
        <w:rPr>
          <w:rFonts w:ascii="Times New Roman" w:hAnsi="Times New Roman" w:cs="Times New Roman"/>
          <w:sz w:val="24"/>
          <w:szCs w:val="24"/>
        </w:rPr>
        <w:t xml:space="preserve">proposed, </w:t>
      </w:r>
      <w:r w:rsidR="002901AB" w:rsidRPr="008343D4">
        <w:rPr>
          <w:rFonts w:ascii="Times New Roman" w:hAnsi="Times New Roman" w:cs="Times New Roman"/>
          <w:sz w:val="24"/>
          <w:szCs w:val="24"/>
        </w:rPr>
        <w:t xml:space="preserve">based on </w:t>
      </w:r>
      <w:r w:rsidR="00CE2455" w:rsidRPr="008343D4">
        <w:rPr>
          <w:rFonts w:ascii="Times New Roman" w:hAnsi="Times New Roman" w:cs="Times New Roman"/>
          <w:sz w:val="24"/>
          <w:szCs w:val="24"/>
        </w:rPr>
        <w:t xml:space="preserve">“coin flip” style symmetric moves, </w:t>
      </w:r>
      <w:r w:rsidRPr="008343D4">
        <w:rPr>
          <w:rFonts w:ascii="Times New Roman" w:hAnsi="Times New Roman" w:cs="Times New Roman"/>
          <w:sz w:val="24"/>
          <w:szCs w:val="24"/>
        </w:rPr>
        <w:t>do</w:t>
      </w:r>
      <w:r w:rsidR="00CE2455" w:rsidRPr="008343D4">
        <w:rPr>
          <w:rFonts w:ascii="Times New Roman" w:hAnsi="Times New Roman" w:cs="Times New Roman"/>
          <w:sz w:val="24"/>
          <w:szCs w:val="24"/>
        </w:rPr>
        <w:t>es</w:t>
      </w:r>
      <w:r w:rsidRPr="008343D4">
        <w:rPr>
          <w:rFonts w:ascii="Times New Roman" w:hAnsi="Times New Roman" w:cs="Times New Roman"/>
          <w:sz w:val="24"/>
          <w:szCs w:val="24"/>
        </w:rPr>
        <w:t xml:space="preserve"> </w:t>
      </w:r>
      <w:r w:rsidR="00CE2455" w:rsidRPr="008343D4">
        <w:rPr>
          <w:rFonts w:ascii="Times New Roman" w:hAnsi="Times New Roman" w:cs="Times New Roman"/>
          <w:sz w:val="24"/>
          <w:szCs w:val="24"/>
        </w:rPr>
        <w:t>have</w:t>
      </w:r>
      <w:r w:rsidRPr="008343D4">
        <w:rPr>
          <w:rFonts w:ascii="Times New Roman" w:hAnsi="Times New Roman" w:cs="Times New Roman"/>
          <w:sz w:val="24"/>
          <w:szCs w:val="24"/>
        </w:rPr>
        <w:t xml:space="preserve"> volatility drag, but </w:t>
      </w:r>
      <w:r w:rsidR="00B03D27" w:rsidRPr="008343D4">
        <w:rPr>
          <w:rFonts w:ascii="Times New Roman" w:hAnsi="Times New Roman" w:cs="Times New Roman"/>
          <w:sz w:val="24"/>
          <w:szCs w:val="24"/>
        </w:rPr>
        <w:t xml:space="preserve">it’s a hypothesis without </w:t>
      </w:r>
      <w:r w:rsidR="0049333C" w:rsidRPr="008343D4">
        <w:rPr>
          <w:rFonts w:ascii="Times New Roman" w:hAnsi="Times New Roman" w:cs="Times New Roman"/>
          <w:sz w:val="24"/>
          <w:szCs w:val="24"/>
        </w:rPr>
        <w:t xml:space="preserve">historical </w:t>
      </w:r>
      <w:r w:rsidR="00B03D27" w:rsidRPr="008343D4">
        <w:rPr>
          <w:rFonts w:ascii="Times New Roman" w:hAnsi="Times New Roman" w:cs="Times New Roman"/>
          <w:sz w:val="24"/>
          <w:szCs w:val="24"/>
        </w:rPr>
        <w:t xml:space="preserve">evidence </w:t>
      </w:r>
      <w:r w:rsidR="0049333C" w:rsidRPr="008343D4">
        <w:rPr>
          <w:rFonts w:ascii="Times New Roman" w:hAnsi="Times New Roman" w:cs="Times New Roman"/>
          <w:sz w:val="24"/>
          <w:szCs w:val="24"/>
        </w:rPr>
        <w:t>or</w:t>
      </w:r>
      <w:r w:rsidR="00B03D27" w:rsidRPr="008343D4">
        <w:rPr>
          <w:rFonts w:ascii="Times New Roman" w:hAnsi="Times New Roman" w:cs="Times New Roman"/>
          <w:sz w:val="24"/>
          <w:szCs w:val="24"/>
        </w:rPr>
        <w:t xml:space="preserve"> a </w:t>
      </w:r>
      <w:r w:rsidR="00EC37D0" w:rsidRPr="008343D4">
        <w:rPr>
          <w:rFonts w:ascii="Times New Roman" w:hAnsi="Times New Roman" w:cs="Times New Roman"/>
          <w:sz w:val="24"/>
          <w:szCs w:val="24"/>
        </w:rPr>
        <w:t>theoretical</w:t>
      </w:r>
      <w:r w:rsidR="00B03D27" w:rsidRPr="008343D4">
        <w:rPr>
          <w:rFonts w:ascii="Times New Roman" w:hAnsi="Times New Roman" w:cs="Times New Roman"/>
          <w:sz w:val="24"/>
          <w:szCs w:val="24"/>
        </w:rPr>
        <w:t xml:space="preserve"> foundation. A </w:t>
      </w:r>
      <w:r w:rsidR="001523BD" w:rsidRPr="008343D4">
        <w:rPr>
          <w:rFonts w:ascii="Times New Roman" w:hAnsi="Times New Roman" w:cs="Times New Roman"/>
          <w:sz w:val="24"/>
          <w:szCs w:val="24"/>
        </w:rPr>
        <w:t>volatility</w:t>
      </w:r>
      <w:r w:rsidR="00CE2455" w:rsidRPr="008343D4">
        <w:rPr>
          <w:rFonts w:ascii="Times New Roman" w:hAnsi="Times New Roman" w:cs="Times New Roman"/>
          <w:sz w:val="24"/>
          <w:szCs w:val="24"/>
        </w:rPr>
        <w:t xml:space="preserve"> </w:t>
      </w:r>
      <w:r w:rsidR="001523BD" w:rsidRPr="008343D4">
        <w:rPr>
          <w:rFonts w:ascii="Times New Roman" w:hAnsi="Times New Roman" w:cs="Times New Roman"/>
          <w:sz w:val="24"/>
          <w:szCs w:val="24"/>
        </w:rPr>
        <w:t>neutral</w:t>
      </w:r>
      <w:r w:rsidR="00B03D27" w:rsidRPr="008343D4">
        <w:rPr>
          <w:rFonts w:ascii="Times New Roman" w:hAnsi="Times New Roman" w:cs="Times New Roman"/>
          <w:sz w:val="24"/>
          <w:szCs w:val="24"/>
        </w:rPr>
        <w:t xml:space="preserve"> model on the other hand is based on the </w:t>
      </w:r>
      <w:r w:rsidR="002901AB" w:rsidRPr="008343D4">
        <w:rPr>
          <w:rFonts w:ascii="Times New Roman" w:hAnsi="Times New Roman" w:cs="Times New Roman"/>
          <w:sz w:val="24"/>
          <w:szCs w:val="24"/>
        </w:rPr>
        <w:t>generally accepted</w:t>
      </w:r>
      <w:r w:rsidR="00B03D27" w:rsidRPr="008343D4">
        <w:rPr>
          <w:rFonts w:ascii="Times New Roman" w:hAnsi="Times New Roman" w:cs="Times New Roman"/>
          <w:sz w:val="24"/>
          <w:szCs w:val="24"/>
        </w:rPr>
        <w:t xml:space="preserve"> Geometric Brownian Motion stochastic differential equations </w:t>
      </w:r>
      <w:r w:rsidR="002901AB" w:rsidRPr="008343D4">
        <w:rPr>
          <w:rFonts w:ascii="Times New Roman" w:hAnsi="Times New Roman" w:cs="Times New Roman"/>
          <w:sz w:val="24"/>
          <w:szCs w:val="24"/>
        </w:rPr>
        <w:t>that have been verified as providing</w:t>
      </w:r>
      <w:r w:rsidR="00B03D27" w:rsidRPr="008343D4">
        <w:rPr>
          <w:rFonts w:ascii="Times New Roman" w:hAnsi="Times New Roman" w:cs="Times New Roman"/>
          <w:sz w:val="24"/>
          <w:szCs w:val="24"/>
        </w:rPr>
        <w:t xml:space="preserve"> a good </w:t>
      </w:r>
      <w:r w:rsidR="00114230" w:rsidRPr="008343D4">
        <w:rPr>
          <w:rFonts w:ascii="Times New Roman" w:hAnsi="Times New Roman" w:cs="Times New Roman"/>
          <w:sz w:val="24"/>
          <w:szCs w:val="24"/>
        </w:rPr>
        <w:t xml:space="preserve">first </w:t>
      </w:r>
      <w:r w:rsidR="00B03D27" w:rsidRPr="008343D4">
        <w:rPr>
          <w:rFonts w:ascii="Times New Roman" w:hAnsi="Times New Roman" w:cs="Times New Roman"/>
          <w:sz w:val="24"/>
          <w:szCs w:val="24"/>
        </w:rPr>
        <w:t>approximation to market behaviors</w:t>
      </w:r>
      <w:r w:rsidR="00011C56" w:rsidRPr="008343D4">
        <w:rPr>
          <w:rFonts w:ascii="Times New Roman" w:hAnsi="Times New Roman" w:cs="Times New Roman"/>
          <w:sz w:val="24"/>
          <w:szCs w:val="24"/>
        </w:rPr>
        <w:t xml:space="preserve">. </w:t>
      </w:r>
    </w:p>
    <w:p w14:paraId="7F4A611B" w14:textId="2CF47112" w:rsidR="0010224A" w:rsidRPr="008343D4" w:rsidRDefault="00E20538"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Regarding</w:t>
      </w:r>
      <w:r w:rsidR="00114A4E" w:rsidRPr="008343D4">
        <w:rPr>
          <w:rFonts w:ascii="Times New Roman" w:hAnsi="Times New Roman" w:cs="Times New Roman"/>
          <w:sz w:val="24"/>
          <w:szCs w:val="24"/>
        </w:rPr>
        <w:t xml:space="preserve"> the </w:t>
      </w:r>
      <w:r w:rsidRPr="008343D4">
        <w:rPr>
          <w:rFonts w:ascii="Times New Roman" w:hAnsi="Times New Roman" w:cs="Times New Roman"/>
          <w:sz w:val="24"/>
          <w:szCs w:val="24"/>
        </w:rPr>
        <w:t>third</w:t>
      </w:r>
      <w:r w:rsidR="00114A4E" w:rsidRPr="008343D4">
        <w:rPr>
          <w:rFonts w:ascii="Times New Roman" w:hAnsi="Times New Roman" w:cs="Times New Roman"/>
          <w:sz w:val="24"/>
          <w:szCs w:val="24"/>
        </w:rPr>
        <w:t xml:space="preserve"> point, the Black &amp; Scholes </w:t>
      </w:r>
      <w:r w:rsidR="00AF3FF4" w:rsidRPr="008343D4">
        <w:rPr>
          <w:rFonts w:ascii="Times New Roman" w:hAnsi="Times New Roman" w:cs="Times New Roman"/>
          <w:sz w:val="24"/>
          <w:szCs w:val="24"/>
        </w:rPr>
        <w:t xml:space="preserve">(B&amp;S) </w:t>
      </w:r>
      <w:r w:rsidR="00114A4E" w:rsidRPr="008343D4">
        <w:rPr>
          <w:rFonts w:ascii="Times New Roman" w:hAnsi="Times New Roman" w:cs="Times New Roman"/>
          <w:sz w:val="24"/>
          <w:szCs w:val="24"/>
        </w:rPr>
        <w:t xml:space="preserve">option pricing model includes as one of its </w:t>
      </w:r>
      <w:r w:rsidRPr="008343D4">
        <w:rPr>
          <w:rFonts w:ascii="Times New Roman" w:hAnsi="Times New Roman" w:cs="Times New Roman"/>
          <w:sz w:val="24"/>
          <w:szCs w:val="24"/>
        </w:rPr>
        <w:t>building blocks</w:t>
      </w:r>
      <w:r w:rsidR="00114A4E" w:rsidRPr="008343D4">
        <w:rPr>
          <w:rFonts w:ascii="Times New Roman" w:hAnsi="Times New Roman" w:cs="Times New Roman"/>
          <w:sz w:val="24"/>
          <w:szCs w:val="24"/>
        </w:rPr>
        <w:t xml:space="preserve"> the GBM style model for securities prices</w:t>
      </w:r>
      <w:r w:rsidR="00AF3FF4" w:rsidRPr="008343D4">
        <w:rPr>
          <w:rFonts w:ascii="Times New Roman" w:hAnsi="Times New Roman" w:cs="Times New Roman"/>
          <w:sz w:val="24"/>
          <w:szCs w:val="24"/>
        </w:rPr>
        <w:t xml:space="preserve">, which does </w:t>
      </w:r>
      <w:r w:rsidR="00CE2455" w:rsidRPr="008343D4">
        <w:rPr>
          <w:rFonts w:ascii="Times New Roman" w:hAnsi="Times New Roman" w:cs="Times New Roman"/>
          <w:sz w:val="24"/>
          <w:szCs w:val="24"/>
        </w:rPr>
        <w:t>not include any provision for</w:t>
      </w:r>
      <w:r w:rsidR="00AF3FF4" w:rsidRPr="008343D4">
        <w:rPr>
          <w:rFonts w:ascii="Times New Roman" w:hAnsi="Times New Roman" w:cs="Times New Roman"/>
          <w:sz w:val="24"/>
          <w:szCs w:val="24"/>
        </w:rPr>
        <w:t xml:space="preserve"> volatility drag.</w:t>
      </w:r>
      <w:r w:rsidR="00E728A5" w:rsidRPr="008343D4">
        <w:rPr>
          <w:rFonts w:ascii="Times New Roman" w:hAnsi="Times New Roman" w:cs="Times New Roman"/>
          <w:sz w:val="24"/>
          <w:szCs w:val="24"/>
        </w:rPr>
        <w:t xml:space="preserve"> </w:t>
      </w:r>
      <w:r w:rsidR="003F1741" w:rsidRPr="008343D4">
        <w:rPr>
          <w:rFonts w:ascii="Times New Roman" w:hAnsi="Times New Roman" w:cs="Times New Roman"/>
          <w:sz w:val="24"/>
          <w:szCs w:val="24"/>
        </w:rPr>
        <w:t>T</w:t>
      </w:r>
      <w:r w:rsidR="00CE2455" w:rsidRPr="008343D4">
        <w:rPr>
          <w:rFonts w:ascii="Times New Roman" w:hAnsi="Times New Roman" w:cs="Times New Roman"/>
          <w:sz w:val="24"/>
          <w:szCs w:val="24"/>
        </w:rPr>
        <w:t>he</w:t>
      </w:r>
      <w:r w:rsidR="00AF3FF4" w:rsidRPr="008343D4">
        <w:rPr>
          <w:rFonts w:ascii="Times New Roman" w:hAnsi="Times New Roman" w:cs="Times New Roman"/>
          <w:sz w:val="24"/>
          <w:szCs w:val="24"/>
        </w:rPr>
        <w:t xml:space="preserve"> B&amp;S model is far from perfect, </w:t>
      </w:r>
      <w:r w:rsidR="00B9627A" w:rsidRPr="008343D4">
        <w:rPr>
          <w:rFonts w:ascii="Times New Roman" w:hAnsi="Times New Roman" w:cs="Times New Roman"/>
          <w:sz w:val="24"/>
          <w:szCs w:val="24"/>
        </w:rPr>
        <w:t>e.g.,</w:t>
      </w:r>
      <w:r w:rsidR="00C0011D" w:rsidRPr="008343D4">
        <w:rPr>
          <w:rFonts w:ascii="Times New Roman" w:hAnsi="Times New Roman" w:cs="Times New Roman"/>
          <w:sz w:val="24"/>
          <w:szCs w:val="24"/>
        </w:rPr>
        <w:t xml:space="preserve"> </w:t>
      </w:r>
      <w:r w:rsidR="00AF3FF4" w:rsidRPr="008343D4">
        <w:rPr>
          <w:rFonts w:ascii="Times New Roman" w:hAnsi="Times New Roman" w:cs="Times New Roman"/>
          <w:sz w:val="24"/>
          <w:szCs w:val="24"/>
        </w:rPr>
        <w:t xml:space="preserve">it does not predict that options will </w:t>
      </w:r>
      <w:r w:rsidR="0010224A" w:rsidRPr="008343D4">
        <w:rPr>
          <w:rFonts w:ascii="Times New Roman" w:hAnsi="Times New Roman" w:cs="Times New Roman"/>
          <w:sz w:val="24"/>
          <w:szCs w:val="24"/>
        </w:rPr>
        <w:t xml:space="preserve">tend to </w:t>
      </w:r>
      <w:r w:rsidR="00AF3FF4" w:rsidRPr="008343D4">
        <w:rPr>
          <w:rFonts w:ascii="Times New Roman" w:hAnsi="Times New Roman" w:cs="Times New Roman"/>
          <w:sz w:val="24"/>
          <w:szCs w:val="24"/>
        </w:rPr>
        <w:t>have different implied volatilities depending on strike and expiration,</w:t>
      </w:r>
      <w:r w:rsidRPr="008343D4">
        <w:rPr>
          <w:rFonts w:ascii="Times New Roman" w:hAnsi="Times New Roman" w:cs="Times New Roman"/>
          <w:sz w:val="24"/>
          <w:szCs w:val="24"/>
        </w:rPr>
        <w:t xml:space="preserve"> </w:t>
      </w:r>
      <w:r w:rsidR="00E728A5" w:rsidRPr="008343D4">
        <w:rPr>
          <w:rFonts w:ascii="Times New Roman" w:hAnsi="Times New Roman" w:cs="Times New Roman"/>
          <w:sz w:val="24"/>
          <w:szCs w:val="24"/>
        </w:rPr>
        <w:t xml:space="preserve">but </w:t>
      </w:r>
      <w:r w:rsidR="00C0011D" w:rsidRPr="008343D4">
        <w:rPr>
          <w:rFonts w:ascii="Times New Roman" w:hAnsi="Times New Roman" w:cs="Times New Roman"/>
          <w:sz w:val="24"/>
          <w:szCs w:val="24"/>
        </w:rPr>
        <w:t>nonetheless</w:t>
      </w:r>
      <w:r w:rsidR="00AA44B8" w:rsidRPr="008343D4">
        <w:rPr>
          <w:rFonts w:ascii="Times New Roman" w:hAnsi="Times New Roman" w:cs="Times New Roman"/>
          <w:sz w:val="24"/>
          <w:szCs w:val="24"/>
        </w:rPr>
        <w:t>,</w:t>
      </w:r>
      <w:r w:rsidR="00C0011D" w:rsidRPr="008343D4">
        <w:rPr>
          <w:rFonts w:ascii="Times New Roman" w:hAnsi="Times New Roman" w:cs="Times New Roman"/>
          <w:sz w:val="24"/>
          <w:szCs w:val="24"/>
        </w:rPr>
        <w:t xml:space="preserve"> </w:t>
      </w:r>
      <w:r w:rsidRPr="008343D4">
        <w:rPr>
          <w:rFonts w:ascii="Times New Roman" w:hAnsi="Times New Roman" w:cs="Times New Roman"/>
          <w:sz w:val="24"/>
          <w:szCs w:val="24"/>
        </w:rPr>
        <w:t>it is widely considered a good first approximation</w:t>
      </w:r>
      <w:r w:rsidR="00CE2455" w:rsidRPr="008343D4">
        <w:rPr>
          <w:rFonts w:ascii="Times New Roman" w:hAnsi="Times New Roman" w:cs="Times New Roman"/>
          <w:sz w:val="24"/>
          <w:szCs w:val="24"/>
        </w:rPr>
        <w:t xml:space="preserve"> for pricing options.</w:t>
      </w:r>
      <w:r w:rsidRPr="008343D4">
        <w:rPr>
          <w:rFonts w:ascii="Times New Roman" w:hAnsi="Times New Roman" w:cs="Times New Roman"/>
          <w:sz w:val="24"/>
          <w:szCs w:val="24"/>
        </w:rPr>
        <w:t xml:space="preserve"> </w:t>
      </w:r>
    </w:p>
    <w:p w14:paraId="2F737C79" w14:textId="7EB6278B" w:rsidR="006A1D4E" w:rsidRDefault="00527351"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Because t</w:t>
      </w:r>
      <w:r w:rsidR="00E20538" w:rsidRPr="008343D4">
        <w:rPr>
          <w:rFonts w:ascii="Times New Roman" w:hAnsi="Times New Roman" w:cs="Times New Roman"/>
          <w:sz w:val="24"/>
          <w:szCs w:val="24"/>
        </w:rPr>
        <w:t xml:space="preserve">he </w:t>
      </w:r>
      <w:r w:rsidR="00AF3859" w:rsidRPr="008343D4">
        <w:rPr>
          <w:rFonts w:ascii="Times New Roman" w:hAnsi="Times New Roman" w:cs="Times New Roman"/>
          <w:sz w:val="24"/>
          <w:szCs w:val="24"/>
        </w:rPr>
        <w:t xml:space="preserve">standard </w:t>
      </w:r>
      <w:r w:rsidR="00E20538" w:rsidRPr="008343D4">
        <w:rPr>
          <w:rFonts w:ascii="Times New Roman" w:hAnsi="Times New Roman" w:cs="Times New Roman"/>
          <w:sz w:val="24"/>
          <w:szCs w:val="24"/>
        </w:rPr>
        <w:t>B&amp;S model does not inc</w:t>
      </w:r>
      <w:r w:rsidR="00C0011D" w:rsidRPr="008343D4">
        <w:rPr>
          <w:rFonts w:ascii="Times New Roman" w:hAnsi="Times New Roman" w:cs="Times New Roman"/>
          <w:sz w:val="24"/>
          <w:szCs w:val="24"/>
        </w:rPr>
        <w:t>orporate</w:t>
      </w:r>
      <w:r w:rsidR="00E20538" w:rsidRPr="008343D4">
        <w:rPr>
          <w:rFonts w:ascii="Times New Roman" w:hAnsi="Times New Roman" w:cs="Times New Roman"/>
          <w:sz w:val="24"/>
          <w:szCs w:val="24"/>
        </w:rPr>
        <w:t xml:space="preserve"> </w:t>
      </w:r>
      <w:r w:rsidR="00EC37D0" w:rsidRPr="008343D4">
        <w:rPr>
          <w:rFonts w:ascii="Times New Roman" w:hAnsi="Times New Roman" w:cs="Times New Roman"/>
          <w:sz w:val="24"/>
          <w:szCs w:val="24"/>
        </w:rPr>
        <w:t>volatility</w:t>
      </w:r>
      <w:r w:rsidR="00E20538" w:rsidRPr="008343D4">
        <w:rPr>
          <w:rFonts w:ascii="Times New Roman" w:hAnsi="Times New Roman" w:cs="Times New Roman"/>
          <w:sz w:val="24"/>
          <w:szCs w:val="24"/>
        </w:rPr>
        <w:t xml:space="preserve"> drag</w:t>
      </w:r>
      <w:r w:rsidR="0079364C" w:rsidRPr="008343D4">
        <w:rPr>
          <w:rFonts w:ascii="Times New Roman" w:hAnsi="Times New Roman" w:cs="Times New Roman"/>
          <w:sz w:val="24"/>
          <w:szCs w:val="24"/>
        </w:rPr>
        <w:t>,</w:t>
      </w:r>
      <w:r w:rsidR="00897865" w:rsidRPr="008343D4">
        <w:rPr>
          <w:rFonts w:ascii="Times New Roman" w:hAnsi="Times New Roman" w:cs="Times New Roman"/>
          <w:sz w:val="24"/>
          <w:szCs w:val="24"/>
        </w:rPr>
        <w:t xml:space="preserve"> </w:t>
      </w:r>
      <w:r w:rsidR="00E20538" w:rsidRPr="008343D4">
        <w:rPr>
          <w:rFonts w:ascii="Times New Roman" w:hAnsi="Times New Roman" w:cs="Times New Roman"/>
          <w:sz w:val="24"/>
          <w:szCs w:val="24"/>
        </w:rPr>
        <w:t>it will misprice options on securities that</w:t>
      </w:r>
      <w:r w:rsidR="0049333C" w:rsidRPr="008343D4">
        <w:rPr>
          <w:rFonts w:ascii="Times New Roman" w:hAnsi="Times New Roman" w:cs="Times New Roman"/>
          <w:sz w:val="24"/>
          <w:szCs w:val="24"/>
        </w:rPr>
        <w:t xml:space="preserve"> </w:t>
      </w:r>
      <w:r w:rsidR="00CE2455" w:rsidRPr="008343D4">
        <w:rPr>
          <w:rFonts w:ascii="Times New Roman" w:hAnsi="Times New Roman" w:cs="Times New Roman"/>
          <w:sz w:val="24"/>
          <w:szCs w:val="24"/>
        </w:rPr>
        <w:t xml:space="preserve">do </w:t>
      </w:r>
      <w:r w:rsidR="00E20538" w:rsidRPr="008343D4">
        <w:rPr>
          <w:rFonts w:ascii="Times New Roman" w:hAnsi="Times New Roman" w:cs="Times New Roman"/>
          <w:sz w:val="24"/>
          <w:szCs w:val="24"/>
        </w:rPr>
        <w:t>have volatility drag</w:t>
      </w:r>
      <w:r w:rsidR="00A347B7" w:rsidRPr="008343D4">
        <w:rPr>
          <w:rFonts w:ascii="Times New Roman" w:hAnsi="Times New Roman" w:cs="Times New Roman"/>
          <w:sz w:val="24"/>
          <w:szCs w:val="24"/>
        </w:rPr>
        <w:t xml:space="preserve"> </w:t>
      </w:r>
      <w:r w:rsidR="00CE2455" w:rsidRPr="008343D4">
        <w:rPr>
          <w:rFonts w:ascii="Times New Roman" w:hAnsi="Times New Roman" w:cs="Times New Roman"/>
          <w:sz w:val="24"/>
          <w:szCs w:val="24"/>
        </w:rPr>
        <w:t>such as</w:t>
      </w:r>
      <w:r w:rsidR="00E20538" w:rsidRPr="008343D4">
        <w:rPr>
          <w:rFonts w:ascii="Times New Roman" w:hAnsi="Times New Roman" w:cs="Times New Roman"/>
          <w:sz w:val="24"/>
          <w:szCs w:val="24"/>
        </w:rPr>
        <w:t xml:space="preserve"> resetting leveraged ETPs</w:t>
      </w:r>
      <w:r w:rsidR="00E728A5" w:rsidRPr="008343D4">
        <w:rPr>
          <w:rFonts w:ascii="Times New Roman" w:hAnsi="Times New Roman" w:cs="Times New Roman"/>
          <w:sz w:val="24"/>
          <w:szCs w:val="24"/>
        </w:rPr>
        <w:t>.</w:t>
      </w:r>
      <w:r w:rsidR="00264443" w:rsidRPr="008343D4">
        <w:rPr>
          <w:rFonts w:ascii="Times New Roman" w:hAnsi="Times New Roman" w:cs="Times New Roman"/>
          <w:sz w:val="24"/>
          <w:szCs w:val="24"/>
        </w:rPr>
        <w:t xml:space="preserve"> </w:t>
      </w:r>
      <w:r w:rsidR="00114230" w:rsidRPr="008343D4">
        <w:rPr>
          <w:rFonts w:ascii="Times New Roman" w:hAnsi="Times New Roman" w:cs="Times New Roman"/>
          <w:sz w:val="24"/>
          <w:szCs w:val="24"/>
        </w:rPr>
        <w:t>Call</w:t>
      </w:r>
      <w:r w:rsidR="007E3676" w:rsidRPr="008343D4">
        <w:rPr>
          <w:rFonts w:ascii="Times New Roman" w:hAnsi="Times New Roman" w:cs="Times New Roman"/>
          <w:sz w:val="24"/>
          <w:szCs w:val="24"/>
        </w:rPr>
        <w:t xml:space="preserve"> options</w:t>
      </w:r>
      <w:r w:rsidR="00114230" w:rsidRPr="008343D4">
        <w:rPr>
          <w:rFonts w:ascii="Times New Roman" w:hAnsi="Times New Roman" w:cs="Times New Roman"/>
          <w:sz w:val="24"/>
          <w:szCs w:val="24"/>
        </w:rPr>
        <w:t xml:space="preserve"> for both positively and negatively leveraged products would be overpriced </w:t>
      </w:r>
      <w:r w:rsidR="007E3676" w:rsidRPr="008343D4">
        <w:rPr>
          <w:rFonts w:ascii="Times New Roman" w:hAnsi="Times New Roman" w:cs="Times New Roman"/>
          <w:sz w:val="24"/>
          <w:szCs w:val="24"/>
        </w:rPr>
        <w:t xml:space="preserve">by the B&amp;S model because the ETP’s prices at expiration for each are eroded by </w:t>
      </w:r>
      <w:r w:rsidR="00B9627A" w:rsidRPr="008343D4">
        <w:rPr>
          <w:rFonts w:ascii="Times New Roman" w:hAnsi="Times New Roman" w:cs="Times New Roman"/>
          <w:sz w:val="24"/>
          <w:szCs w:val="24"/>
        </w:rPr>
        <w:t>volatility</w:t>
      </w:r>
      <w:r w:rsidR="007E3676" w:rsidRPr="008343D4">
        <w:rPr>
          <w:rFonts w:ascii="Times New Roman" w:hAnsi="Times New Roman" w:cs="Times New Roman"/>
          <w:sz w:val="24"/>
          <w:szCs w:val="24"/>
        </w:rPr>
        <w:t xml:space="preserve"> and the model does not account for that</w:t>
      </w:r>
      <w:r w:rsidR="00907A6C" w:rsidRPr="008343D4">
        <w:rPr>
          <w:rFonts w:ascii="Times New Roman" w:hAnsi="Times New Roman" w:cs="Times New Roman"/>
          <w:sz w:val="24"/>
          <w:szCs w:val="24"/>
        </w:rPr>
        <w:t xml:space="preserve">. </w:t>
      </w:r>
      <w:r w:rsidR="00264443" w:rsidRPr="008343D4">
        <w:rPr>
          <w:rFonts w:ascii="Times New Roman" w:hAnsi="Times New Roman" w:cs="Times New Roman"/>
          <w:sz w:val="24"/>
          <w:szCs w:val="24"/>
        </w:rPr>
        <w:t>C</w:t>
      </w:r>
      <w:r w:rsidR="0079364C" w:rsidRPr="008343D4">
        <w:rPr>
          <w:rFonts w:ascii="Times New Roman" w:hAnsi="Times New Roman" w:cs="Times New Roman"/>
          <w:sz w:val="24"/>
          <w:szCs w:val="24"/>
        </w:rPr>
        <w:t xml:space="preserve">all options on a </w:t>
      </w:r>
      <w:r w:rsidR="00264443" w:rsidRPr="008343D4">
        <w:rPr>
          <w:rFonts w:ascii="Times New Roman" w:hAnsi="Times New Roman" w:cs="Times New Roman"/>
          <w:sz w:val="24"/>
          <w:szCs w:val="24"/>
        </w:rPr>
        <w:t>resetting</w:t>
      </w:r>
      <w:r w:rsidR="0079364C" w:rsidRPr="008343D4">
        <w:rPr>
          <w:rFonts w:ascii="Times New Roman" w:hAnsi="Times New Roman" w:cs="Times New Roman"/>
          <w:sz w:val="24"/>
          <w:szCs w:val="24"/>
        </w:rPr>
        <w:t xml:space="preserve"> leveraged ETP </w:t>
      </w:r>
      <w:r w:rsidR="005306AB" w:rsidRPr="008343D4">
        <w:rPr>
          <w:rFonts w:ascii="Times New Roman" w:hAnsi="Times New Roman" w:cs="Times New Roman"/>
          <w:sz w:val="24"/>
          <w:szCs w:val="24"/>
        </w:rPr>
        <w:t>will on average</w:t>
      </w:r>
      <w:r w:rsidR="00264443" w:rsidRPr="008343D4">
        <w:rPr>
          <w:rFonts w:ascii="Times New Roman" w:hAnsi="Times New Roman" w:cs="Times New Roman"/>
          <w:sz w:val="24"/>
          <w:szCs w:val="24"/>
        </w:rPr>
        <w:t>,</w:t>
      </w:r>
      <w:r w:rsidR="0079364C" w:rsidRPr="008343D4">
        <w:rPr>
          <w:rFonts w:ascii="Times New Roman" w:hAnsi="Times New Roman" w:cs="Times New Roman"/>
          <w:sz w:val="24"/>
          <w:szCs w:val="24"/>
        </w:rPr>
        <w:t xml:space="preserve"> expire worthless more often than </w:t>
      </w:r>
      <w:r w:rsidR="000E49EA" w:rsidRPr="008343D4">
        <w:rPr>
          <w:rFonts w:ascii="Times New Roman" w:hAnsi="Times New Roman" w:cs="Times New Roman"/>
          <w:sz w:val="24"/>
          <w:szCs w:val="24"/>
        </w:rPr>
        <w:t xml:space="preserve">the equivalent option on </w:t>
      </w:r>
      <w:r w:rsidR="00264443" w:rsidRPr="008343D4">
        <w:rPr>
          <w:rFonts w:ascii="Times New Roman" w:hAnsi="Times New Roman" w:cs="Times New Roman"/>
          <w:sz w:val="24"/>
          <w:szCs w:val="24"/>
        </w:rPr>
        <w:t xml:space="preserve">a </w:t>
      </w:r>
      <w:r w:rsidR="00C0011D" w:rsidRPr="008343D4">
        <w:rPr>
          <w:rFonts w:ascii="Times New Roman" w:hAnsi="Times New Roman" w:cs="Times New Roman"/>
          <w:sz w:val="24"/>
          <w:szCs w:val="24"/>
        </w:rPr>
        <w:t>volatility drag</w:t>
      </w:r>
      <w:r w:rsidR="00BA1BAF" w:rsidRPr="008343D4">
        <w:rPr>
          <w:rFonts w:ascii="Times New Roman" w:hAnsi="Times New Roman" w:cs="Times New Roman"/>
          <w:sz w:val="24"/>
          <w:szCs w:val="24"/>
        </w:rPr>
        <w:t>-</w:t>
      </w:r>
      <w:r w:rsidR="00C0011D" w:rsidRPr="008343D4">
        <w:rPr>
          <w:rFonts w:ascii="Times New Roman" w:hAnsi="Times New Roman" w:cs="Times New Roman"/>
          <w:sz w:val="24"/>
          <w:szCs w:val="24"/>
        </w:rPr>
        <w:t>free</w:t>
      </w:r>
      <w:r w:rsidR="0079364C" w:rsidRPr="008343D4">
        <w:rPr>
          <w:rFonts w:ascii="Times New Roman" w:hAnsi="Times New Roman" w:cs="Times New Roman"/>
          <w:sz w:val="24"/>
          <w:szCs w:val="24"/>
        </w:rPr>
        <w:t xml:space="preserve"> security with the same </w:t>
      </w:r>
      <w:r w:rsidR="00907A6C" w:rsidRPr="008343D4">
        <w:rPr>
          <w:rFonts w:ascii="Times New Roman" w:hAnsi="Times New Roman" w:cs="Times New Roman"/>
          <w:sz w:val="24"/>
          <w:szCs w:val="24"/>
        </w:rPr>
        <w:t xml:space="preserve">realized </w:t>
      </w:r>
      <w:r w:rsidR="0048778A" w:rsidRPr="008343D4">
        <w:rPr>
          <w:rFonts w:ascii="Times New Roman" w:hAnsi="Times New Roman" w:cs="Times New Roman"/>
          <w:sz w:val="24"/>
          <w:szCs w:val="24"/>
        </w:rPr>
        <w:t>volatility</w:t>
      </w:r>
      <w:r w:rsidR="0079364C" w:rsidRPr="008343D4">
        <w:rPr>
          <w:rFonts w:ascii="Times New Roman" w:hAnsi="Times New Roman" w:cs="Times New Roman"/>
          <w:sz w:val="24"/>
          <w:szCs w:val="24"/>
        </w:rPr>
        <w:t xml:space="preserve"> as the </w:t>
      </w:r>
      <w:r w:rsidR="00264443" w:rsidRPr="008343D4">
        <w:rPr>
          <w:rFonts w:ascii="Times New Roman" w:hAnsi="Times New Roman" w:cs="Times New Roman"/>
          <w:sz w:val="24"/>
          <w:szCs w:val="24"/>
        </w:rPr>
        <w:t xml:space="preserve">leveraged </w:t>
      </w:r>
      <w:r w:rsidR="0079364C" w:rsidRPr="008343D4">
        <w:rPr>
          <w:rFonts w:ascii="Times New Roman" w:hAnsi="Times New Roman" w:cs="Times New Roman"/>
          <w:sz w:val="24"/>
          <w:szCs w:val="24"/>
        </w:rPr>
        <w:t xml:space="preserve">product. </w:t>
      </w:r>
      <w:r w:rsidR="002D74A9" w:rsidRPr="008343D4">
        <w:rPr>
          <w:rFonts w:ascii="Times New Roman" w:hAnsi="Times New Roman" w:cs="Times New Roman"/>
          <w:sz w:val="24"/>
          <w:szCs w:val="24"/>
        </w:rPr>
        <w:t>Figure 7</w:t>
      </w:r>
      <w:r w:rsidR="00E20538" w:rsidRPr="008343D4">
        <w:rPr>
          <w:rFonts w:ascii="Times New Roman" w:hAnsi="Times New Roman" w:cs="Times New Roman"/>
          <w:sz w:val="24"/>
          <w:szCs w:val="24"/>
        </w:rPr>
        <w:t xml:space="preserve"> shows simulation results </w:t>
      </w:r>
      <w:r w:rsidR="0079364C" w:rsidRPr="008343D4">
        <w:rPr>
          <w:rFonts w:ascii="Times New Roman" w:hAnsi="Times New Roman" w:cs="Times New Roman"/>
          <w:sz w:val="24"/>
          <w:szCs w:val="24"/>
        </w:rPr>
        <w:t xml:space="preserve">that support that hypothesis. The </w:t>
      </w:r>
      <w:r w:rsidR="002D74A9" w:rsidRPr="008343D4">
        <w:rPr>
          <w:rFonts w:ascii="Times New Roman" w:hAnsi="Times New Roman" w:cs="Times New Roman"/>
          <w:sz w:val="24"/>
          <w:szCs w:val="24"/>
        </w:rPr>
        <w:t xml:space="preserve">results in figure 7 </w:t>
      </w:r>
      <w:r w:rsidR="00CE2455" w:rsidRPr="008343D4">
        <w:rPr>
          <w:rFonts w:ascii="Times New Roman" w:hAnsi="Times New Roman" w:cs="Times New Roman"/>
          <w:sz w:val="24"/>
          <w:szCs w:val="24"/>
        </w:rPr>
        <w:t xml:space="preserve">also </w:t>
      </w:r>
      <w:r w:rsidR="00897865" w:rsidRPr="008343D4">
        <w:rPr>
          <w:rFonts w:ascii="Times New Roman" w:hAnsi="Times New Roman" w:cs="Times New Roman"/>
          <w:sz w:val="24"/>
          <w:szCs w:val="24"/>
        </w:rPr>
        <w:t>demonstrate</w:t>
      </w:r>
      <w:r w:rsidR="00CE2455" w:rsidRPr="008343D4">
        <w:rPr>
          <w:rFonts w:ascii="Times New Roman" w:hAnsi="Times New Roman" w:cs="Times New Roman"/>
          <w:sz w:val="24"/>
          <w:szCs w:val="24"/>
        </w:rPr>
        <w:t xml:space="preserve"> that </w:t>
      </w:r>
      <w:r w:rsidR="00E20538" w:rsidRPr="008343D4">
        <w:rPr>
          <w:rFonts w:ascii="Times New Roman" w:hAnsi="Times New Roman" w:cs="Times New Roman"/>
          <w:sz w:val="24"/>
          <w:szCs w:val="24"/>
        </w:rPr>
        <w:t>adding a</w:t>
      </w:r>
      <w:r w:rsidR="00D6270D" w:rsidRPr="008343D4">
        <w:rPr>
          <w:rFonts w:ascii="Times New Roman" w:hAnsi="Times New Roman" w:cs="Times New Roman"/>
          <w:sz w:val="24"/>
          <w:szCs w:val="24"/>
        </w:rPr>
        <w:t>n upfront</w:t>
      </w:r>
      <w:r w:rsidR="00E20538" w:rsidRPr="008343D4">
        <w:rPr>
          <w:rFonts w:ascii="Times New Roman" w:hAnsi="Times New Roman" w:cs="Times New Roman"/>
          <w:sz w:val="24"/>
          <w:szCs w:val="24"/>
        </w:rPr>
        <w:t xml:space="preserve"> </w:t>
      </w:r>
      <w:r w:rsidR="00A347B7" w:rsidRPr="008343D4">
        <w:rPr>
          <w:rFonts w:ascii="Times New Roman" w:hAnsi="Times New Roman" w:cs="Times New Roman"/>
          <w:sz w:val="24"/>
          <w:szCs w:val="24"/>
        </w:rPr>
        <w:t xml:space="preserve">supplemental </w:t>
      </w:r>
      <w:r w:rsidR="00D6270D" w:rsidRPr="008343D4">
        <w:rPr>
          <w:rFonts w:ascii="Times New Roman" w:hAnsi="Times New Roman" w:cs="Times New Roman"/>
          <w:sz w:val="24"/>
          <w:szCs w:val="24"/>
        </w:rPr>
        <w:t xml:space="preserve">positive </w:t>
      </w:r>
      <w:r w:rsidR="00E20538" w:rsidRPr="008343D4">
        <w:rPr>
          <w:rFonts w:ascii="Times New Roman" w:hAnsi="Times New Roman" w:cs="Times New Roman"/>
          <w:sz w:val="24"/>
          <w:szCs w:val="24"/>
        </w:rPr>
        <w:t xml:space="preserve">drift factor </w:t>
      </w:r>
      <w:r w:rsidR="0079364C" w:rsidRPr="008343D4">
        <w:rPr>
          <w:rFonts w:ascii="Times New Roman" w:hAnsi="Times New Roman" w:cs="Times New Roman"/>
          <w:sz w:val="24"/>
          <w:szCs w:val="24"/>
        </w:rPr>
        <w:t>calculated</w:t>
      </w:r>
      <w:r w:rsidR="00E20538" w:rsidRPr="008343D4">
        <w:rPr>
          <w:rFonts w:ascii="Times New Roman" w:hAnsi="Times New Roman" w:cs="Times New Roman"/>
          <w:sz w:val="24"/>
          <w:szCs w:val="24"/>
        </w:rPr>
        <w:t xml:space="preserve"> to compensate for the volatility drag </w:t>
      </w:r>
      <w:r w:rsidR="007C3091" w:rsidRPr="008343D4">
        <w:rPr>
          <w:rFonts w:ascii="Times New Roman" w:hAnsi="Times New Roman" w:cs="Times New Roman"/>
          <w:sz w:val="24"/>
          <w:szCs w:val="24"/>
        </w:rPr>
        <w:t xml:space="preserve">on </w:t>
      </w:r>
      <w:r w:rsidR="00264443" w:rsidRPr="008343D4">
        <w:rPr>
          <w:rFonts w:ascii="Times New Roman" w:hAnsi="Times New Roman" w:cs="Times New Roman"/>
          <w:sz w:val="24"/>
          <w:szCs w:val="24"/>
        </w:rPr>
        <w:t>a</w:t>
      </w:r>
      <w:r w:rsidR="007C3091" w:rsidRPr="008343D4">
        <w:rPr>
          <w:rFonts w:ascii="Times New Roman" w:hAnsi="Times New Roman" w:cs="Times New Roman"/>
          <w:sz w:val="24"/>
          <w:szCs w:val="24"/>
        </w:rPr>
        <w:t xml:space="preserve"> </w:t>
      </w:r>
      <w:r w:rsidR="00D6270D" w:rsidRPr="008343D4">
        <w:rPr>
          <w:rFonts w:ascii="Times New Roman" w:hAnsi="Times New Roman" w:cs="Times New Roman"/>
          <w:sz w:val="24"/>
          <w:szCs w:val="24"/>
        </w:rPr>
        <w:t>3</w:t>
      </w:r>
      <w:r w:rsidR="007C3091" w:rsidRPr="008343D4">
        <w:rPr>
          <w:rFonts w:ascii="Times New Roman" w:hAnsi="Times New Roman" w:cs="Times New Roman"/>
          <w:sz w:val="24"/>
          <w:szCs w:val="24"/>
        </w:rPr>
        <w:t xml:space="preserve">X fund </w:t>
      </w:r>
      <w:r w:rsidR="00E20538" w:rsidRPr="008343D4">
        <w:rPr>
          <w:rFonts w:ascii="Times New Roman" w:hAnsi="Times New Roman" w:cs="Times New Roman"/>
          <w:sz w:val="24"/>
          <w:szCs w:val="24"/>
        </w:rPr>
        <w:t xml:space="preserve">brings the statistics back in line </w:t>
      </w:r>
      <w:r w:rsidR="0049333C" w:rsidRPr="008343D4">
        <w:rPr>
          <w:rFonts w:ascii="Times New Roman" w:hAnsi="Times New Roman" w:cs="Times New Roman"/>
          <w:sz w:val="24"/>
          <w:szCs w:val="24"/>
        </w:rPr>
        <w:t>with</w:t>
      </w:r>
      <w:r w:rsidR="00A347B7" w:rsidRPr="008343D4">
        <w:rPr>
          <w:rFonts w:ascii="Times New Roman" w:hAnsi="Times New Roman" w:cs="Times New Roman"/>
          <w:sz w:val="24"/>
          <w:szCs w:val="24"/>
        </w:rPr>
        <w:t xml:space="preserve"> a security without volatility drag. </w:t>
      </w:r>
      <w:r w:rsidR="00F67FAD">
        <w:rPr>
          <w:rFonts w:ascii="Times New Roman" w:hAnsi="Times New Roman" w:cs="Times New Roman"/>
          <w:sz w:val="24"/>
          <w:szCs w:val="24"/>
        </w:rPr>
        <w:br/>
      </w:r>
      <w:r w:rsidR="00F67FAD">
        <w:rPr>
          <w:rFonts w:ascii="Times New Roman" w:hAnsi="Times New Roman" w:cs="Times New Roman"/>
          <w:sz w:val="24"/>
          <w:szCs w:val="24"/>
        </w:rPr>
        <w:br/>
      </w:r>
      <w:r w:rsidR="006A1D4E">
        <w:rPr>
          <w:rFonts w:ascii="Times New Roman" w:hAnsi="Times New Roman" w:cs="Times New Roman"/>
          <w:noProof/>
        </w:rPr>
        <w:drawing>
          <wp:inline distT="0" distB="0" distL="0" distR="0" wp14:anchorId="33C70122" wp14:editId="1B03859E">
            <wp:extent cx="4737463" cy="2873829"/>
            <wp:effectExtent l="0" t="0" r="635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A3F78">
        <w:rPr>
          <w:rFonts w:ascii="Times New Roman" w:hAnsi="Times New Roman" w:cs="Times New Roman"/>
          <w:i/>
          <w:iCs/>
          <w:sz w:val="24"/>
          <w:szCs w:val="24"/>
        </w:rPr>
        <w:br/>
      </w:r>
    </w:p>
    <w:p w14:paraId="105EE290" w14:textId="68B98014" w:rsidR="00383A79" w:rsidRPr="008343D4" w:rsidRDefault="000E49EA"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lastRenderedPageBreak/>
        <w:t>T</w:t>
      </w:r>
      <w:r w:rsidR="00383A79" w:rsidRPr="008343D4">
        <w:rPr>
          <w:rFonts w:ascii="Times New Roman" w:hAnsi="Times New Roman" w:cs="Times New Roman"/>
          <w:sz w:val="24"/>
          <w:szCs w:val="24"/>
        </w:rPr>
        <w:t>he B&amp;S model is widely used for option pric</w:t>
      </w:r>
      <w:r w:rsidR="003C1CA8" w:rsidRPr="008343D4">
        <w:rPr>
          <w:rFonts w:ascii="Times New Roman" w:hAnsi="Times New Roman" w:cs="Times New Roman"/>
          <w:sz w:val="24"/>
          <w:szCs w:val="24"/>
        </w:rPr>
        <w:t>e analysis</w:t>
      </w:r>
      <w:r w:rsidRPr="008343D4">
        <w:rPr>
          <w:rFonts w:ascii="Times New Roman" w:hAnsi="Times New Roman" w:cs="Times New Roman"/>
          <w:sz w:val="24"/>
          <w:szCs w:val="24"/>
        </w:rPr>
        <w:t>. I</w:t>
      </w:r>
      <w:r w:rsidR="00383A79" w:rsidRPr="008343D4">
        <w:rPr>
          <w:rFonts w:ascii="Times New Roman" w:hAnsi="Times New Roman" w:cs="Times New Roman"/>
          <w:sz w:val="24"/>
          <w:szCs w:val="24"/>
        </w:rPr>
        <w:t>t</w:t>
      </w:r>
      <w:r w:rsidR="00897865" w:rsidRPr="008343D4">
        <w:rPr>
          <w:rFonts w:ascii="Times New Roman" w:hAnsi="Times New Roman" w:cs="Times New Roman"/>
          <w:sz w:val="24"/>
          <w:szCs w:val="24"/>
        </w:rPr>
        <w:t xml:space="preserve"> seems</w:t>
      </w:r>
      <w:r w:rsidR="00383A79" w:rsidRPr="008343D4">
        <w:rPr>
          <w:rFonts w:ascii="Times New Roman" w:hAnsi="Times New Roman" w:cs="Times New Roman"/>
          <w:sz w:val="24"/>
          <w:szCs w:val="24"/>
        </w:rPr>
        <w:t xml:space="preserve"> unlikely </w:t>
      </w:r>
      <w:r w:rsidR="0079364C" w:rsidRPr="008343D4">
        <w:rPr>
          <w:rFonts w:ascii="Times New Roman" w:hAnsi="Times New Roman" w:cs="Times New Roman"/>
          <w:sz w:val="24"/>
          <w:szCs w:val="24"/>
        </w:rPr>
        <w:t xml:space="preserve">that </w:t>
      </w:r>
      <w:r w:rsidR="00383A79" w:rsidRPr="008343D4">
        <w:rPr>
          <w:rFonts w:ascii="Times New Roman" w:hAnsi="Times New Roman" w:cs="Times New Roman"/>
          <w:sz w:val="24"/>
          <w:szCs w:val="24"/>
        </w:rPr>
        <w:t xml:space="preserve">systematic mispricing due to </w:t>
      </w:r>
      <w:r w:rsidR="00CE2455" w:rsidRPr="008343D4">
        <w:rPr>
          <w:rFonts w:ascii="Times New Roman" w:hAnsi="Times New Roman" w:cs="Times New Roman"/>
          <w:sz w:val="24"/>
          <w:szCs w:val="24"/>
        </w:rPr>
        <w:t>volatility</w:t>
      </w:r>
      <w:r w:rsidR="00383A79" w:rsidRPr="008343D4">
        <w:rPr>
          <w:rFonts w:ascii="Times New Roman" w:hAnsi="Times New Roman" w:cs="Times New Roman"/>
          <w:sz w:val="24"/>
          <w:szCs w:val="24"/>
        </w:rPr>
        <w:t xml:space="preserve"> drag </w:t>
      </w:r>
      <w:r w:rsidR="0079364C" w:rsidRPr="008343D4">
        <w:rPr>
          <w:rFonts w:ascii="Times New Roman" w:hAnsi="Times New Roman" w:cs="Times New Roman"/>
          <w:sz w:val="24"/>
          <w:szCs w:val="24"/>
        </w:rPr>
        <w:t xml:space="preserve">in </w:t>
      </w:r>
      <w:r w:rsidRPr="008343D4">
        <w:rPr>
          <w:rFonts w:ascii="Times New Roman" w:hAnsi="Times New Roman" w:cs="Times New Roman"/>
          <w:sz w:val="24"/>
          <w:szCs w:val="24"/>
        </w:rPr>
        <w:t xml:space="preserve">the vast majority of </w:t>
      </w:r>
      <w:r w:rsidR="0079364C" w:rsidRPr="008343D4">
        <w:rPr>
          <w:rFonts w:ascii="Times New Roman" w:hAnsi="Times New Roman" w:cs="Times New Roman"/>
          <w:sz w:val="24"/>
          <w:szCs w:val="24"/>
        </w:rPr>
        <w:t xml:space="preserve">securities </w:t>
      </w:r>
      <w:r w:rsidR="00383A79" w:rsidRPr="008343D4">
        <w:rPr>
          <w:rFonts w:ascii="Times New Roman" w:hAnsi="Times New Roman" w:cs="Times New Roman"/>
          <w:sz w:val="24"/>
          <w:szCs w:val="24"/>
        </w:rPr>
        <w:t xml:space="preserve">would go unnoticed. </w:t>
      </w:r>
      <w:r w:rsidR="002F18F6" w:rsidRPr="008343D4">
        <w:rPr>
          <w:rFonts w:ascii="Times New Roman" w:hAnsi="Times New Roman" w:cs="Times New Roman"/>
          <w:sz w:val="24"/>
          <w:szCs w:val="24"/>
        </w:rPr>
        <w:t>This is yet a</w:t>
      </w:r>
      <w:r w:rsidR="00383A79" w:rsidRPr="008343D4">
        <w:rPr>
          <w:rFonts w:ascii="Times New Roman" w:hAnsi="Times New Roman" w:cs="Times New Roman"/>
          <w:sz w:val="24"/>
          <w:szCs w:val="24"/>
        </w:rPr>
        <w:t xml:space="preserve">nother reason to </w:t>
      </w:r>
      <w:r w:rsidR="00CE2455" w:rsidRPr="008343D4">
        <w:rPr>
          <w:rFonts w:ascii="Times New Roman" w:hAnsi="Times New Roman" w:cs="Times New Roman"/>
          <w:sz w:val="24"/>
          <w:szCs w:val="24"/>
        </w:rPr>
        <w:t>conclude</w:t>
      </w:r>
      <w:r w:rsidR="00383A79" w:rsidRPr="008343D4">
        <w:rPr>
          <w:rFonts w:ascii="Times New Roman" w:hAnsi="Times New Roman" w:cs="Times New Roman"/>
          <w:sz w:val="24"/>
          <w:szCs w:val="24"/>
        </w:rPr>
        <w:t xml:space="preserve"> that </w:t>
      </w:r>
      <w:r w:rsidR="00EC37D0" w:rsidRPr="008343D4">
        <w:rPr>
          <w:rFonts w:ascii="Times New Roman" w:hAnsi="Times New Roman" w:cs="Times New Roman"/>
          <w:sz w:val="24"/>
          <w:szCs w:val="24"/>
        </w:rPr>
        <w:t>vocality</w:t>
      </w:r>
      <w:r w:rsidR="00383A79" w:rsidRPr="008343D4">
        <w:rPr>
          <w:rFonts w:ascii="Times New Roman" w:hAnsi="Times New Roman" w:cs="Times New Roman"/>
          <w:sz w:val="24"/>
          <w:szCs w:val="24"/>
        </w:rPr>
        <w:t xml:space="preserve"> drag is not present in regular securities. </w:t>
      </w:r>
      <w:r w:rsidR="00D57E15" w:rsidRPr="008343D4">
        <w:rPr>
          <w:rFonts w:ascii="Times New Roman" w:hAnsi="Times New Roman" w:cs="Times New Roman"/>
          <w:sz w:val="24"/>
          <w:szCs w:val="24"/>
        </w:rPr>
        <w:br/>
      </w:r>
    </w:p>
    <w:p w14:paraId="576325E6" w14:textId="7F318588" w:rsidR="00982F1E" w:rsidRPr="008343D4" w:rsidRDefault="00E12D48" w:rsidP="006A1D4E">
      <w:pPr>
        <w:spacing w:after="200" w:line="276" w:lineRule="auto"/>
        <w:rPr>
          <w:rFonts w:ascii="Times New Roman" w:hAnsi="Times New Roman" w:cs="Times New Roman"/>
          <w:b/>
          <w:bCs/>
          <w:sz w:val="24"/>
          <w:szCs w:val="24"/>
        </w:rPr>
      </w:pPr>
      <w:r w:rsidRPr="008343D4">
        <w:rPr>
          <w:rFonts w:ascii="Times New Roman" w:hAnsi="Times New Roman" w:cs="Times New Roman"/>
          <w:b/>
          <w:bCs/>
          <w:sz w:val="24"/>
          <w:szCs w:val="24"/>
        </w:rPr>
        <w:t>What Model is Better?</w:t>
      </w:r>
    </w:p>
    <w:p w14:paraId="3967E9D1" w14:textId="13D4E469" w:rsidR="00AD3854" w:rsidRPr="008343D4" w:rsidRDefault="00102886" w:rsidP="006A1D4E">
      <w:pPr>
        <w:spacing w:line="276" w:lineRule="auto"/>
        <w:rPr>
          <w:rFonts w:ascii="Times New Roman" w:hAnsi="Times New Roman" w:cs="Times New Roman"/>
          <w:sz w:val="24"/>
          <w:szCs w:val="24"/>
        </w:rPr>
      </w:pPr>
      <w:r w:rsidRPr="00102886">
        <w:rPr>
          <w:rFonts w:ascii="Times New Roman" w:hAnsi="Times New Roman" w:cs="Times New Roman"/>
          <w:sz w:val="24"/>
          <w:szCs w:val="24"/>
        </w:rPr>
        <w:t xml:space="preserve">Emanual Derman in “A Stylized History of Quantitative Finance”, states that "There are no reliable theorems in finance; it’s not math, it’s the world" (Derman 2018). All models are imperfect in terms of reflecting reality, but some are more imperfect than others. </w:t>
      </w:r>
      <w:r w:rsidR="00E75B06" w:rsidRPr="008343D4">
        <w:rPr>
          <w:rFonts w:ascii="Times New Roman" w:hAnsi="Times New Roman" w:cs="Times New Roman"/>
          <w:sz w:val="24"/>
          <w:szCs w:val="24"/>
        </w:rPr>
        <w:t xml:space="preserve">The volatility </w:t>
      </w:r>
      <w:r w:rsidR="00E12D48" w:rsidRPr="008343D4">
        <w:rPr>
          <w:rFonts w:ascii="Times New Roman" w:hAnsi="Times New Roman" w:cs="Times New Roman"/>
          <w:sz w:val="24"/>
          <w:szCs w:val="24"/>
        </w:rPr>
        <w:t xml:space="preserve">drag model </w:t>
      </w:r>
      <w:r w:rsidR="0067538E" w:rsidRPr="008343D4">
        <w:rPr>
          <w:rFonts w:ascii="Times New Roman" w:hAnsi="Times New Roman" w:cs="Times New Roman"/>
          <w:sz w:val="24"/>
          <w:szCs w:val="24"/>
        </w:rPr>
        <w:t xml:space="preserve">for regular markets </w:t>
      </w:r>
      <w:r w:rsidR="00C15977" w:rsidRPr="008343D4">
        <w:rPr>
          <w:rFonts w:ascii="Times New Roman" w:hAnsi="Times New Roman" w:cs="Times New Roman"/>
          <w:sz w:val="24"/>
          <w:szCs w:val="24"/>
        </w:rPr>
        <w:t>does not make any successful predictions</w:t>
      </w:r>
      <w:r w:rsidR="00E12D48" w:rsidRPr="008343D4">
        <w:rPr>
          <w:rFonts w:ascii="Times New Roman" w:hAnsi="Times New Roman" w:cs="Times New Roman"/>
          <w:sz w:val="24"/>
          <w:szCs w:val="24"/>
        </w:rPr>
        <w:t xml:space="preserve"> </w:t>
      </w:r>
      <w:r w:rsidR="00240708" w:rsidRPr="008343D4">
        <w:rPr>
          <w:rFonts w:ascii="Times New Roman" w:hAnsi="Times New Roman" w:cs="Times New Roman"/>
          <w:sz w:val="24"/>
          <w:szCs w:val="24"/>
        </w:rPr>
        <w:t xml:space="preserve">and </w:t>
      </w:r>
      <w:r w:rsidR="00E12D48" w:rsidRPr="008343D4">
        <w:rPr>
          <w:rFonts w:ascii="Times New Roman" w:hAnsi="Times New Roman" w:cs="Times New Roman"/>
          <w:sz w:val="24"/>
          <w:szCs w:val="24"/>
        </w:rPr>
        <w:t xml:space="preserve">is at odds </w:t>
      </w:r>
      <w:r w:rsidR="00B654B4" w:rsidRPr="008343D4">
        <w:rPr>
          <w:rFonts w:ascii="Times New Roman" w:hAnsi="Times New Roman" w:cs="Times New Roman"/>
          <w:sz w:val="24"/>
          <w:szCs w:val="24"/>
        </w:rPr>
        <w:t xml:space="preserve">with </w:t>
      </w:r>
      <w:r w:rsidR="00962BBD" w:rsidRPr="008343D4">
        <w:rPr>
          <w:rFonts w:ascii="Times New Roman" w:hAnsi="Times New Roman" w:cs="Times New Roman"/>
          <w:sz w:val="24"/>
          <w:szCs w:val="24"/>
        </w:rPr>
        <w:t xml:space="preserve">solutions to </w:t>
      </w:r>
      <w:r w:rsidR="00DA6B2D" w:rsidRPr="008343D4">
        <w:rPr>
          <w:rFonts w:ascii="Times New Roman" w:hAnsi="Times New Roman" w:cs="Times New Roman"/>
          <w:sz w:val="24"/>
          <w:szCs w:val="24"/>
        </w:rPr>
        <w:t>GBM</w:t>
      </w:r>
      <w:r w:rsidR="00962BBD" w:rsidRPr="008343D4">
        <w:rPr>
          <w:rFonts w:ascii="Times New Roman" w:hAnsi="Times New Roman" w:cs="Times New Roman"/>
          <w:sz w:val="24"/>
          <w:szCs w:val="24"/>
        </w:rPr>
        <w:t xml:space="preserve"> </w:t>
      </w:r>
      <w:r w:rsidR="00015FC9" w:rsidRPr="008343D4">
        <w:rPr>
          <w:rFonts w:ascii="Times New Roman" w:hAnsi="Times New Roman" w:cs="Times New Roman"/>
          <w:sz w:val="24"/>
          <w:szCs w:val="24"/>
        </w:rPr>
        <w:t>stochastic differential equations</w:t>
      </w:r>
      <w:r w:rsidR="00C15977" w:rsidRPr="008343D4">
        <w:rPr>
          <w:rFonts w:ascii="Times New Roman" w:hAnsi="Times New Roman" w:cs="Times New Roman"/>
          <w:sz w:val="24"/>
          <w:szCs w:val="24"/>
        </w:rPr>
        <w:t xml:space="preserve"> as well as the</w:t>
      </w:r>
      <w:r w:rsidR="005F05DC" w:rsidRPr="008343D4">
        <w:rPr>
          <w:rFonts w:ascii="Times New Roman" w:hAnsi="Times New Roman" w:cs="Times New Roman"/>
          <w:sz w:val="24"/>
          <w:szCs w:val="24"/>
        </w:rPr>
        <w:t xml:space="preserve"> Black &amp; Scholes option pricing model. </w:t>
      </w:r>
    </w:p>
    <w:p w14:paraId="24BFEE80" w14:textId="0A20DA26" w:rsidR="00E12D48" w:rsidRPr="008343D4" w:rsidRDefault="00AD3854" w:rsidP="006A1D4E">
      <w:pPr>
        <w:spacing w:line="276" w:lineRule="auto"/>
        <w:rPr>
          <w:rFonts w:ascii="Times New Roman" w:hAnsi="Times New Roman" w:cs="Times New Roman"/>
          <w:sz w:val="24"/>
          <w:szCs w:val="24"/>
        </w:rPr>
      </w:pPr>
      <w:r w:rsidRPr="008343D4">
        <w:rPr>
          <w:rFonts w:ascii="Times New Roman" w:hAnsi="Times New Roman" w:cs="Times New Roman"/>
          <w:sz w:val="24"/>
          <w:szCs w:val="24"/>
        </w:rPr>
        <w:t xml:space="preserve">On the other hand, a </w:t>
      </w:r>
      <w:r w:rsidR="001523BD" w:rsidRPr="008343D4">
        <w:rPr>
          <w:rFonts w:ascii="Times New Roman" w:hAnsi="Times New Roman" w:cs="Times New Roman"/>
          <w:sz w:val="24"/>
          <w:szCs w:val="24"/>
        </w:rPr>
        <w:t>volatility</w:t>
      </w:r>
      <w:r w:rsidR="00CE2455" w:rsidRPr="008343D4">
        <w:rPr>
          <w:rFonts w:ascii="Times New Roman" w:hAnsi="Times New Roman" w:cs="Times New Roman"/>
          <w:sz w:val="24"/>
          <w:szCs w:val="24"/>
        </w:rPr>
        <w:t xml:space="preserve"> </w:t>
      </w:r>
      <w:r w:rsidR="001523BD" w:rsidRPr="008343D4">
        <w:rPr>
          <w:rFonts w:ascii="Times New Roman" w:hAnsi="Times New Roman" w:cs="Times New Roman"/>
          <w:sz w:val="24"/>
          <w:szCs w:val="24"/>
        </w:rPr>
        <w:t>neutral</w:t>
      </w:r>
      <w:r w:rsidRPr="008343D4">
        <w:rPr>
          <w:rFonts w:ascii="Times New Roman" w:hAnsi="Times New Roman" w:cs="Times New Roman"/>
          <w:sz w:val="24"/>
          <w:szCs w:val="24"/>
        </w:rPr>
        <w:t xml:space="preserve"> model </w:t>
      </w:r>
      <w:r w:rsidR="007C7EB6" w:rsidRPr="008343D4">
        <w:rPr>
          <w:rFonts w:ascii="Times New Roman" w:hAnsi="Times New Roman" w:cs="Times New Roman"/>
          <w:sz w:val="24"/>
          <w:szCs w:val="24"/>
        </w:rPr>
        <w:t>emerges</w:t>
      </w:r>
      <w:r w:rsidRPr="008343D4">
        <w:rPr>
          <w:rFonts w:ascii="Times New Roman" w:hAnsi="Times New Roman" w:cs="Times New Roman"/>
          <w:sz w:val="24"/>
          <w:szCs w:val="24"/>
        </w:rPr>
        <w:t xml:space="preserve"> naturally from </w:t>
      </w:r>
      <w:r w:rsidR="0076458D" w:rsidRPr="008343D4">
        <w:rPr>
          <w:rFonts w:ascii="Times New Roman" w:hAnsi="Times New Roman" w:cs="Times New Roman"/>
          <w:sz w:val="24"/>
          <w:szCs w:val="24"/>
        </w:rPr>
        <w:t>the</w:t>
      </w:r>
      <w:r w:rsidRPr="008343D4">
        <w:rPr>
          <w:rFonts w:ascii="Times New Roman" w:hAnsi="Times New Roman" w:cs="Times New Roman"/>
          <w:sz w:val="24"/>
          <w:szCs w:val="24"/>
        </w:rPr>
        <w:t xml:space="preserve"> assumption that markets represent </w:t>
      </w:r>
      <w:r w:rsidR="00DE6CA2" w:rsidRPr="008343D4">
        <w:rPr>
          <w:rFonts w:ascii="Times New Roman" w:hAnsi="Times New Roman" w:cs="Times New Roman"/>
          <w:sz w:val="24"/>
          <w:szCs w:val="24"/>
        </w:rPr>
        <w:t xml:space="preserve">an estimate of </w:t>
      </w:r>
      <w:r w:rsidRPr="008343D4">
        <w:rPr>
          <w:rFonts w:ascii="Times New Roman" w:hAnsi="Times New Roman" w:cs="Times New Roman"/>
          <w:sz w:val="24"/>
          <w:szCs w:val="24"/>
        </w:rPr>
        <w:t>value,</w:t>
      </w:r>
      <w:r w:rsidR="00C62C17" w:rsidRPr="008343D4">
        <w:rPr>
          <w:rFonts w:ascii="Times New Roman" w:hAnsi="Times New Roman" w:cs="Times New Roman"/>
          <w:sz w:val="24"/>
          <w:szCs w:val="24"/>
        </w:rPr>
        <w:t xml:space="preserve"> and </w:t>
      </w:r>
      <w:r w:rsidRPr="008343D4">
        <w:rPr>
          <w:rFonts w:ascii="Times New Roman" w:hAnsi="Times New Roman" w:cs="Times New Roman"/>
          <w:sz w:val="24"/>
          <w:szCs w:val="24"/>
        </w:rPr>
        <w:t xml:space="preserve">that the noise of volatility does not inherently </w:t>
      </w:r>
      <w:r w:rsidR="00150626" w:rsidRPr="008343D4">
        <w:rPr>
          <w:rFonts w:ascii="Times New Roman" w:hAnsi="Times New Roman" w:cs="Times New Roman"/>
          <w:sz w:val="24"/>
          <w:szCs w:val="24"/>
        </w:rPr>
        <w:t>erode</w:t>
      </w:r>
      <w:r w:rsidRPr="008343D4">
        <w:rPr>
          <w:rFonts w:ascii="Times New Roman" w:hAnsi="Times New Roman" w:cs="Times New Roman"/>
          <w:sz w:val="24"/>
          <w:szCs w:val="24"/>
        </w:rPr>
        <w:t xml:space="preserve"> the value of a </w:t>
      </w:r>
      <w:r w:rsidR="00C62C17" w:rsidRPr="008343D4">
        <w:rPr>
          <w:rFonts w:ascii="Times New Roman" w:hAnsi="Times New Roman" w:cs="Times New Roman"/>
          <w:sz w:val="24"/>
          <w:szCs w:val="24"/>
        </w:rPr>
        <w:t xml:space="preserve">typical </w:t>
      </w:r>
      <w:r w:rsidRPr="008343D4">
        <w:rPr>
          <w:rFonts w:ascii="Times New Roman" w:hAnsi="Times New Roman" w:cs="Times New Roman"/>
          <w:sz w:val="24"/>
          <w:szCs w:val="24"/>
        </w:rPr>
        <w:t>security</w:t>
      </w:r>
      <w:r w:rsidR="00253178" w:rsidRPr="008343D4">
        <w:rPr>
          <w:rFonts w:ascii="Times New Roman" w:hAnsi="Times New Roman" w:cs="Times New Roman"/>
          <w:sz w:val="24"/>
          <w:szCs w:val="24"/>
        </w:rPr>
        <w:t xml:space="preserve">. </w:t>
      </w:r>
      <w:r w:rsidR="001D074C" w:rsidRPr="008343D4">
        <w:rPr>
          <w:rFonts w:ascii="Times New Roman" w:hAnsi="Times New Roman" w:cs="Times New Roman"/>
          <w:sz w:val="24"/>
          <w:szCs w:val="24"/>
        </w:rPr>
        <w:t>It is consistent with the theoretical underpinnings of GBM</w:t>
      </w:r>
      <w:r w:rsidR="00B654B4" w:rsidRPr="008343D4">
        <w:rPr>
          <w:rFonts w:ascii="Times New Roman" w:hAnsi="Times New Roman" w:cs="Times New Roman"/>
          <w:sz w:val="24"/>
          <w:szCs w:val="24"/>
        </w:rPr>
        <w:t xml:space="preserve"> and</w:t>
      </w:r>
      <w:r w:rsidRPr="008343D4">
        <w:rPr>
          <w:rFonts w:ascii="Times New Roman" w:hAnsi="Times New Roman" w:cs="Times New Roman"/>
          <w:sz w:val="24"/>
          <w:szCs w:val="24"/>
        </w:rPr>
        <w:t xml:space="preserve"> </w:t>
      </w:r>
      <w:r w:rsidR="001D074C" w:rsidRPr="008343D4">
        <w:rPr>
          <w:rFonts w:ascii="Times New Roman" w:hAnsi="Times New Roman" w:cs="Times New Roman"/>
          <w:sz w:val="24"/>
          <w:szCs w:val="24"/>
        </w:rPr>
        <w:t xml:space="preserve">correctly </w:t>
      </w:r>
      <w:r w:rsidRPr="008343D4">
        <w:rPr>
          <w:rFonts w:ascii="Times New Roman" w:hAnsi="Times New Roman" w:cs="Times New Roman"/>
          <w:sz w:val="24"/>
          <w:szCs w:val="24"/>
        </w:rPr>
        <w:t>predicts that downward moves do not take longer tha</w:t>
      </w:r>
      <w:r w:rsidR="000D0101" w:rsidRPr="008343D4">
        <w:rPr>
          <w:rFonts w:ascii="Times New Roman" w:hAnsi="Times New Roman" w:cs="Times New Roman"/>
          <w:sz w:val="24"/>
          <w:szCs w:val="24"/>
        </w:rPr>
        <w:t>n</w:t>
      </w:r>
      <w:r w:rsidRPr="008343D4">
        <w:rPr>
          <w:rFonts w:ascii="Times New Roman" w:hAnsi="Times New Roman" w:cs="Times New Roman"/>
          <w:sz w:val="24"/>
          <w:szCs w:val="24"/>
        </w:rPr>
        <w:t xml:space="preserve"> positive moves to mean revert</w:t>
      </w:r>
      <w:r w:rsidR="00627A9C" w:rsidRPr="008343D4">
        <w:rPr>
          <w:rFonts w:ascii="Times New Roman" w:hAnsi="Times New Roman" w:cs="Times New Roman"/>
          <w:sz w:val="24"/>
          <w:szCs w:val="24"/>
        </w:rPr>
        <w:t xml:space="preserve">. </w:t>
      </w:r>
      <w:r w:rsidR="007429F5" w:rsidRPr="008343D4">
        <w:rPr>
          <w:rFonts w:ascii="Times New Roman" w:hAnsi="Times New Roman" w:cs="Times New Roman"/>
          <w:sz w:val="24"/>
          <w:szCs w:val="24"/>
        </w:rPr>
        <w:t xml:space="preserve"> </w:t>
      </w:r>
    </w:p>
    <w:p w14:paraId="035994F0" w14:textId="6F29962D" w:rsidR="00E12D48" w:rsidRPr="008343D4" w:rsidRDefault="006F1287" w:rsidP="006A1D4E">
      <w:pPr>
        <w:spacing w:line="276" w:lineRule="auto"/>
        <w:rPr>
          <w:rFonts w:ascii="Times New Roman" w:hAnsi="Times New Roman" w:cs="Times New Roman"/>
          <w:b/>
          <w:bCs/>
          <w:sz w:val="24"/>
          <w:szCs w:val="24"/>
        </w:rPr>
      </w:pPr>
      <w:r w:rsidRPr="008343D4">
        <w:rPr>
          <w:rFonts w:ascii="Times New Roman" w:hAnsi="Times New Roman" w:cs="Times New Roman"/>
          <w:sz w:val="24"/>
          <w:szCs w:val="24"/>
        </w:rPr>
        <w:t>T</w:t>
      </w:r>
      <w:r w:rsidR="00046A1E" w:rsidRPr="008343D4">
        <w:rPr>
          <w:rFonts w:ascii="Times New Roman" w:hAnsi="Times New Roman" w:cs="Times New Roman"/>
          <w:sz w:val="24"/>
          <w:szCs w:val="24"/>
        </w:rPr>
        <w:t xml:space="preserve">he </w:t>
      </w:r>
      <w:r w:rsidR="00BB43EF" w:rsidRPr="008343D4">
        <w:rPr>
          <w:rFonts w:ascii="Times New Roman" w:hAnsi="Times New Roman" w:cs="Times New Roman"/>
          <w:sz w:val="24"/>
          <w:szCs w:val="24"/>
        </w:rPr>
        <w:t xml:space="preserve">qualitative and quantitative arguments support a </w:t>
      </w:r>
      <w:r w:rsidR="001523BD" w:rsidRPr="008343D4">
        <w:rPr>
          <w:rFonts w:ascii="Times New Roman" w:hAnsi="Times New Roman" w:cs="Times New Roman"/>
          <w:sz w:val="24"/>
          <w:szCs w:val="24"/>
        </w:rPr>
        <w:t>volatility</w:t>
      </w:r>
      <w:r w:rsidR="00CE2455" w:rsidRPr="008343D4">
        <w:rPr>
          <w:rFonts w:ascii="Times New Roman" w:hAnsi="Times New Roman" w:cs="Times New Roman"/>
          <w:sz w:val="24"/>
          <w:szCs w:val="24"/>
        </w:rPr>
        <w:t xml:space="preserve"> </w:t>
      </w:r>
      <w:r w:rsidR="001523BD" w:rsidRPr="008343D4">
        <w:rPr>
          <w:rFonts w:ascii="Times New Roman" w:hAnsi="Times New Roman" w:cs="Times New Roman"/>
          <w:sz w:val="24"/>
          <w:szCs w:val="24"/>
        </w:rPr>
        <w:t>neutral</w:t>
      </w:r>
      <w:r w:rsidR="00046A1E" w:rsidRPr="008343D4">
        <w:rPr>
          <w:rFonts w:ascii="Times New Roman" w:hAnsi="Times New Roman" w:cs="Times New Roman"/>
          <w:sz w:val="24"/>
          <w:szCs w:val="24"/>
        </w:rPr>
        <w:t xml:space="preserve"> </w:t>
      </w:r>
      <w:r w:rsidR="00BB43EF" w:rsidRPr="008343D4">
        <w:rPr>
          <w:rFonts w:ascii="Times New Roman" w:hAnsi="Times New Roman" w:cs="Times New Roman"/>
          <w:sz w:val="24"/>
          <w:szCs w:val="24"/>
        </w:rPr>
        <w:t xml:space="preserve">model as a better </w:t>
      </w:r>
      <w:r w:rsidR="003226F7" w:rsidRPr="008343D4">
        <w:rPr>
          <w:rFonts w:ascii="Times New Roman" w:hAnsi="Times New Roman" w:cs="Times New Roman"/>
          <w:sz w:val="24"/>
          <w:szCs w:val="24"/>
        </w:rPr>
        <w:t>way to represent securities markets</w:t>
      </w:r>
      <w:r w:rsidR="00090D67" w:rsidRPr="008343D4">
        <w:rPr>
          <w:rFonts w:ascii="Times New Roman" w:hAnsi="Times New Roman" w:cs="Times New Roman"/>
          <w:sz w:val="24"/>
          <w:szCs w:val="24"/>
        </w:rPr>
        <w:t xml:space="preserve">, supporting </w:t>
      </w:r>
      <w:r w:rsidR="00EA4A64" w:rsidRPr="008343D4">
        <w:rPr>
          <w:rFonts w:ascii="Times New Roman" w:hAnsi="Times New Roman" w:cs="Times New Roman"/>
          <w:sz w:val="24"/>
          <w:szCs w:val="24"/>
        </w:rPr>
        <w:t>the</w:t>
      </w:r>
      <w:r w:rsidR="00DA4BB9" w:rsidRPr="008343D4">
        <w:rPr>
          <w:rFonts w:ascii="Times New Roman" w:hAnsi="Times New Roman" w:cs="Times New Roman"/>
          <w:sz w:val="24"/>
          <w:szCs w:val="24"/>
        </w:rPr>
        <w:t xml:space="preserve"> conclusion </w:t>
      </w:r>
      <w:r w:rsidR="00090D67" w:rsidRPr="008343D4">
        <w:rPr>
          <w:rFonts w:ascii="Times New Roman" w:hAnsi="Times New Roman" w:cs="Times New Roman"/>
          <w:sz w:val="24"/>
          <w:szCs w:val="24"/>
        </w:rPr>
        <w:t xml:space="preserve">that </w:t>
      </w:r>
      <w:r w:rsidR="008A3124" w:rsidRPr="008343D4">
        <w:rPr>
          <w:rFonts w:ascii="Times New Roman" w:hAnsi="Times New Roman" w:cs="Times New Roman"/>
          <w:sz w:val="24"/>
          <w:szCs w:val="24"/>
        </w:rPr>
        <w:t xml:space="preserve">volatility drag is a </w:t>
      </w:r>
      <w:r w:rsidR="00652E0E" w:rsidRPr="008343D4">
        <w:rPr>
          <w:rFonts w:ascii="Times New Roman" w:hAnsi="Times New Roman" w:cs="Times New Roman"/>
          <w:sz w:val="24"/>
          <w:szCs w:val="24"/>
        </w:rPr>
        <w:t>ludic</w:t>
      </w:r>
      <w:r w:rsidR="008A3124" w:rsidRPr="008343D4">
        <w:rPr>
          <w:rFonts w:ascii="Times New Roman" w:hAnsi="Times New Roman" w:cs="Times New Roman"/>
          <w:sz w:val="24"/>
          <w:szCs w:val="24"/>
        </w:rPr>
        <w:t xml:space="preserve"> </w:t>
      </w:r>
      <w:r w:rsidR="00652E0E" w:rsidRPr="008343D4">
        <w:rPr>
          <w:rFonts w:ascii="Times New Roman" w:hAnsi="Times New Roman" w:cs="Times New Roman"/>
          <w:sz w:val="24"/>
          <w:szCs w:val="24"/>
        </w:rPr>
        <w:t>fallacy</w:t>
      </w:r>
      <w:r w:rsidR="00C62C17" w:rsidRPr="008343D4">
        <w:rPr>
          <w:rFonts w:ascii="Times New Roman" w:hAnsi="Times New Roman" w:cs="Times New Roman"/>
          <w:sz w:val="24"/>
          <w:szCs w:val="24"/>
        </w:rPr>
        <w:t xml:space="preserve">—except for resetting leveraged products. </w:t>
      </w:r>
      <w:r w:rsidR="008A3124" w:rsidRPr="008343D4">
        <w:rPr>
          <w:rFonts w:ascii="Times New Roman" w:hAnsi="Times New Roman" w:cs="Times New Roman"/>
          <w:sz w:val="24"/>
          <w:szCs w:val="24"/>
        </w:rPr>
        <w:t xml:space="preserve"> </w:t>
      </w:r>
      <w:r w:rsidR="00AA3F78">
        <w:rPr>
          <w:rFonts w:ascii="Times New Roman" w:hAnsi="Times New Roman" w:cs="Times New Roman"/>
          <w:sz w:val="24"/>
          <w:szCs w:val="24"/>
        </w:rPr>
        <w:br/>
      </w:r>
      <w:r w:rsidR="00C7160F" w:rsidRPr="008343D4">
        <w:rPr>
          <w:rFonts w:ascii="Times New Roman" w:hAnsi="Times New Roman" w:cs="Times New Roman"/>
          <w:sz w:val="24"/>
          <w:szCs w:val="24"/>
        </w:rPr>
        <w:br/>
      </w:r>
      <w:r w:rsidR="00E12D48" w:rsidRPr="008343D4">
        <w:rPr>
          <w:rFonts w:ascii="Times New Roman" w:hAnsi="Times New Roman" w:cs="Times New Roman"/>
          <w:b/>
          <w:bCs/>
          <w:sz w:val="24"/>
          <w:szCs w:val="24"/>
        </w:rPr>
        <w:t xml:space="preserve">So What? </w:t>
      </w:r>
    </w:p>
    <w:p w14:paraId="067BDBF9" w14:textId="1DD77F66" w:rsidR="006337F2" w:rsidRPr="008343D4" w:rsidRDefault="006F1287" w:rsidP="006A1D4E">
      <w:pPr>
        <w:pStyle w:val="ListParagraph"/>
        <w:spacing w:line="276" w:lineRule="auto"/>
        <w:ind w:left="0"/>
        <w:rPr>
          <w:rFonts w:ascii="Times New Roman" w:hAnsi="Times New Roman" w:cs="Times New Roman"/>
          <w:sz w:val="24"/>
          <w:szCs w:val="24"/>
        </w:rPr>
      </w:pPr>
      <w:r w:rsidRPr="008343D4">
        <w:rPr>
          <w:rFonts w:ascii="Times New Roman" w:hAnsi="Times New Roman" w:cs="Times New Roman"/>
          <w:sz w:val="24"/>
          <w:szCs w:val="24"/>
        </w:rPr>
        <w:t>W</w:t>
      </w:r>
      <w:r w:rsidR="00046A1E" w:rsidRPr="008343D4">
        <w:rPr>
          <w:rFonts w:ascii="Times New Roman" w:hAnsi="Times New Roman" w:cs="Times New Roman"/>
          <w:sz w:val="24"/>
          <w:szCs w:val="24"/>
        </w:rPr>
        <w:t xml:space="preserve">hat </w:t>
      </w:r>
      <w:r w:rsidR="00111A21" w:rsidRPr="008343D4">
        <w:rPr>
          <w:rFonts w:ascii="Times New Roman" w:hAnsi="Times New Roman" w:cs="Times New Roman"/>
          <w:sz w:val="24"/>
          <w:szCs w:val="24"/>
        </w:rPr>
        <w:t xml:space="preserve">are the implications for </w:t>
      </w:r>
      <w:r w:rsidR="00046A1E" w:rsidRPr="008343D4">
        <w:rPr>
          <w:rFonts w:ascii="Times New Roman" w:hAnsi="Times New Roman" w:cs="Times New Roman"/>
          <w:sz w:val="24"/>
          <w:szCs w:val="24"/>
        </w:rPr>
        <w:t>investors</w:t>
      </w:r>
      <w:r w:rsidR="00B324A2" w:rsidRPr="008343D4">
        <w:rPr>
          <w:rFonts w:ascii="Times New Roman" w:hAnsi="Times New Roman" w:cs="Times New Roman"/>
          <w:sz w:val="24"/>
          <w:szCs w:val="24"/>
        </w:rPr>
        <w:t xml:space="preserve"> if volatility drag doesn’t exist for </w:t>
      </w:r>
      <w:r w:rsidR="00E60457" w:rsidRPr="008343D4">
        <w:rPr>
          <w:rFonts w:ascii="Times New Roman" w:hAnsi="Times New Roman" w:cs="Times New Roman"/>
          <w:sz w:val="24"/>
          <w:szCs w:val="24"/>
        </w:rPr>
        <w:t>stocks, bonds, and non-leveraged Exchange-Traded Products</w:t>
      </w:r>
      <w:r w:rsidR="00046A1E" w:rsidRPr="008343D4">
        <w:rPr>
          <w:rFonts w:ascii="Times New Roman" w:hAnsi="Times New Roman" w:cs="Times New Roman"/>
          <w:sz w:val="24"/>
          <w:szCs w:val="24"/>
        </w:rPr>
        <w:t>?</w:t>
      </w:r>
      <w:r w:rsidR="00905B1D" w:rsidRPr="008343D4">
        <w:rPr>
          <w:rFonts w:ascii="Times New Roman" w:hAnsi="Times New Roman" w:cs="Times New Roman"/>
          <w:sz w:val="24"/>
          <w:szCs w:val="24"/>
        </w:rPr>
        <w:t xml:space="preserve"> </w:t>
      </w:r>
      <w:r w:rsidR="00CC270E" w:rsidRPr="008343D4">
        <w:rPr>
          <w:rFonts w:ascii="Times New Roman" w:hAnsi="Times New Roman" w:cs="Times New Roman"/>
          <w:sz w:val="24"/>
          <w:szCs w:val="24"/>
        </w:rPr>
        <w:t xml:space="preserve">It </w:t>
      </w:r>
      <w:r w:rsidR="00BB6A93" w:rsidRPr="008343D4">
        <w:rPr>
          <w:rFonts w:ascii="Times New Roman" w:hAnsi="Times New Roman" w:cs="Times New Roman"/>
          <w:sz w:val="24"/>
          <w:szCs w:val="24"/>
        </w:rPr>
        <w:t>means</w:t>
      </w:r>
      <w:r w:rsidR="006337F2" w:rsidRPr="008343D4">
        <w:rPr>
          <w:rFonts w:ascii="Times New Roman" w:hAnsi="Times New Roman" w:cs="Times New Roman"/>
          <w:sz w:val="24"/>
          <w:szCs w:val="24"/>
        </w:rPr>
        <w:t>:</w:t>
      </w:r>
    </w:p>
    <w:p w14:paraId="04B4FBEA" w14:textId="5E2A032C" w:rsidR="006337F2" w:rsidRPr="008343D4" w:rsidRDefault="006337F2" w:rsidP="006A1D4E">
      <w:pPr>
        <w:pStyle w:val="ListParagraph"/>
        <w:numPr>
          <w:ilvl w:val="0"/>
          <w:numId w:val="24"/>
        </w:numPr>
        <w:spacing w:line="276" w:lineRule="auto"/>
        <w:rPr>
          <w:rFonts w:ascii="Times New Roman" w:hAnsi="Times New Roman" w:cs="Times New Roman"/>
          <w:sz w:val="24"/>
          <w:szCs w:val="24"/>
        </w:rPr>
      </w:pPr>
      <w:r w:rsidRPr="008343D4">
        <w:rPr>
          <w:rFonts w:ascii="Times New Roman" w:hAnsi="Times New Roman" w:cs="Times New Roman"/>
          <w:sz w:val="24"/>
          <w:szCs w:val="24"/>
        </w:rPr>
        <w:t>T</w:t>
      </w:r>
      <w:r w:rsidR="00BB6A93" w:rsidRPr="008343D4">
        <w:rPr>
          <w:rFonts w:ascii="Times New Roman" w:hAnsi="Times New Roman" w:cs="Times New Roman"/>
          <w:sz w:val="24"/>
          <w:szCs w:val="24"/>
        </w:rPr>
        <w:t xml:space="preserve">hat </w:t>
      </w:r>
      <w:r w:rsidR="00A7662A" w:rsidRPr="008343D4">
        <w:rPr>
          <w:rFonts w:ascii="Times New Roman" w:hAnsi="Times New Roman" w:cs="Times New Roman"/>
          <w:sz w:val="24"/>
          <w:szCs w:val="24"/>
        </w:rPr>
        <w:t>popular, “low</w:t>
      </w:r>
      <w:r w:rsidR="00BB6A93" w:rsidRPr="008343D4">
        <w:rPr>
          <w:rFonts w:ascii="Times New Roman" w:hAnsi="Times New Roman" w:cs="Times New Roman"/>
          <w:sz w:val="24"/>
          <w:szCs w:val="24"/>
        </w:rPr>
        <w:t xml:space="preserve"> volatility” products do not </w:t>
      </w:r>
      <w:r w:rsidR="00111A21" w:rsidRPr="008343D4">
        <w:rPr>
          <w:rFonts w:ascii="Times New Roman" w:hAnsi="Times New Roman" w:cs="Times New Roman"/>
          <w:sz w:val="24"/>
          <w:szCs w:val="24"/>
        </w:rPr>
        <w:t xml:space="preserve">have a </w:t>
      </w:r>
      <w:r w:rsidR="00027C7B" w:rsidRPr="008343D4">
        <w:rPr>
          <w:rFonts w:ascii="Times New Roman" w:hAnsi="Times New Roman" w:cs="Times New Roman"/>
          <w:sz w:val="24"/>
          <w:szCs w:val="24"/>
        </w:rPr>
        <w:t>structura</w:t>
      </w:r>
      <w:r w:rsidR="00111A21" w:rsidRPr="008343D4">
        <w:rPr>
          <w:rFonts w:ascii="Times New Roman" w:hAnsi="Times New Roman" w:cs="Times New Roman"/>
          <w:sz w:val="24"/>
          <w:szCs w:val="24"/>
        </w:rPr>
        <w:t xml:space="preserve">l, volatility drag based advantage over portfolios with higher average volatility (e.g., the S&amp;P 500). </w:t>
      </w:r>
    </w:p>
    <w:p w14:paraId="3DB4B5D1" w14:textId="5F40737F" w:rsidR="0089129D" w:rsidRPr="008343D4" w:rsidRDefault="006337F2" w:rsidP="006A1D4E">
      <w:pPr>
        <w:pStyle w:val="ListParagraph"/>
        <w:numPr>
          <w:ilvl w:val="0"/>
          <w:numId w:val="24"/>
        </w:numPr>
        <w:spacing w:line="276" w:lineRule="auto"/>
        <w:rPr>
          <w:rFonts w:ascii="Times New Roman" w:hAnsi="Times New Roman" w:cs="Times New Roman"/>
          <w:sz w:val="24"/>
          <w:szCs w:val="24"/>
        </w:rPr>
      </w:pPr>
      <w:r w:rsidRPr="008343D4">
        <w:rPr>
          <w:rFonts w:ascii="Times New Roman" w:hAnsi="Times New Roman" w:cs="Times New Roman"/>
          <w:sz w:val="24"/>
          <w:szCs w:val="24"/>
        </w:rPr>
        <w:t>T</w:t>
      </w:r>
      <w:r w:rsidR="00C618B0" w:rsidRPr="008343D4">
        <w:rPr>
          <w:rFonts w:ascii="Times New Roman" w:hAnsi="Times New Roman" w:cs="Times New Roman"/>
          <w:sz w:val="24"/>
          <w:szCs w:val="24"/>
        </w:rPr>
        <w:t xml:space="preserve">he </w:t>
      </w:r>
      <w:r w:rsidR="00AA44B8" w:rsidRPr="008343D4">
        <w:rPr>
          <w:rFonts w:ascii="Times New Roman" w:hAnsi="Times New Roman" w:cs="Times New Roman"/>
          <w:sz w:val="24"/>
          <w:szCs w:val="24"/>
        </w:rPr>
        <w:t xml:space="preserve">initial </w:t>
      </w:r>
      <w:r w:rsidR="00C618B0" w:rsidRPr="008343D4">
        <w:rPr>
          <w:rFonts w:ascii="Times New Roman" w:hAnsi="Times New Roman" w:cs="Times New Roman"/>
          <w:sz w:val="24"/>
          <w:szCs w:val="24"/>
        </w:rPr>
        <w:t>use of margin</w:t>
      </w:r>
      <w:r w:rsidR="00AA44B8" w:rsidRPr="008343D4">
        <w:rPr>
          <w:rFonts w:ascii="Times New Roman" w:hAnsi="Times New Roman" w:cs="Times New Roman"/>
          <w:sz w:val="24"/>
          <w:szCs w:val="24"/>
        </w:rPr>
        <w:t xml:space="preserve"> </w:t>
      </w:r>
      <w:r w:rsidR="00C618B0" w:rsidRPr="008343D4">
        <w:rPr>
          <w:rFonts w:ascii="Times New Roman" w:hAnsi="Times New Roman" w:cs="Times New Roman"/>
          <w:sz w:val="24"/>
          <w:szCs w:val="24"/>
        </w:rPr>
        <w:t xml:space="preserve">to boost the </w:t>
      </w:r>
      <w:r w:rsidR="00BB6A93" w:rsidRPr="008343D4">
        <w:rPr>
          <w:rFonts w:ascii="Times New Roman" w:hAnsi="Times New Roman" w:cs="Times New Roman"/>
          <w:sz w:val="24"/>
          <w:szCs w:val="24"/>
        </w:rPr>
        <w:t>leverage on a portfolio</w:t>
      </w:r>
      <w:r w:rsidR="00C618B0" w:rsidRPr="008343D4">
        <w:rPr>
          <w:rFonts w:ascii="Times New Roman" w:hAnsi="Times New Roman" w:cs="Times New Roman"/>
          <w:sz w:val="24"/>
          <w:szCs w:val="24"/>
        </w:rPr>
        <w:t xml:space="preserve"> </w:t>
      </w:r>
      <w:r w:rsidR="00BB6A93" w:rsidRPr="008343D4">
        <w:rPr>
          <w:rFonts w:ascii="Times New Roman" w:hAnsi="Times New Roman" w:cs="Times New Roman"/>
          <w:sz w:val="24"/>
          <w:szCs w:val="24"/>
        </w:rPr>
        <w:t xml:space="preserve">does not </w:t>
      </w:r>
      <w:r w:rsidR="00CC270E" w:rsidRPr="008343D4">
        <w:rPr>
          <w:rFonts w:ascii="Times New Roman" w:hAnsi="Times New Roman" w:cs="Times New Roman"/>
          <w:sz w:val="24"/>
          <w:szCs w:val="24"/>
        </w:rPr>
        <w:t>incur</w:t>
      </w:r>
      <w:r w:rsidR="00BB6A93" w:rsidRPr="008343D4">
        <w:rPr>
          <w:rFonts w:ascii="Times New Roman" w:hAnsi="Times New Roman" w:cs="Times New Roman"/>
          <w:sz w:val="24"/>
          <w:szCs w:val="24"/>
        </w:rPr>
        <w:t xml:space="preserve"> a</w:t>
      </w:r>
      <w:r w:rsidR="00A71825" w:rsidRPr="008343D4">
        <w:rPr>
          <w:rFonts w:ascii="Times New Roman" w:hAnsi="Times New Roman" w:cs="Times New Roman"/>
          <w:sz w:val="24"/>
          <w:szCs w:val="24"/>
        </w:rPr>
        <w:t>n</w:t>
      </w:r>
      <w:r w:rsidR="00BB6A93" w:rsidRPr="008343D4">
        <w:rPr>
          <w:rFonts w:ascii="Times New Roman" w:hAnsi="Times New Roman" w:cs="Times New Roman"/>
          <w:sz w:val="24"/>
          <w:szCs w:val="24"/>
        </w:rPr>
        <w:t xml:space="preserve"> </w:t>
      </w:r>
      <w:r w:rsidR="00CC270E" w:rsidRPr="008343D4">
        <w:rPr>
          <w:rFonts w:ascii="Times New Roman" w:hAnsi="Times New Roman" w:cs="Times New Roman"/>
          <w:sz w:val="24"/>
          <w:szCs w:val="24"/>
        </w:rPr>
        <w:t xml:space="preserve">economic </w:t>
      </w:r>
      <w:r w:rsidR="00BB6A93" w:rsidRPr="008343D4">
        <w:rPr>
          <w:rFonts w:ascii="Times New Roman" w:hAnsi="Times New Roman" w:cs="Times New Roman"/>
          <w:sz w:val="24"/>
          <w:szCs w:val="24"/>
        </w:rPr>
        <w:t>penalty just because leverage increases the effective volatility of a portfolio</w:t>
      </w:r>
    </w:p>
    <w:p w14:paraId="08004574" w14:textId="163E886F" w:rsidR="006337F2" w:rsidRPr="008343D4" w:rsidRDefault="00D227F4" w:rsidP="006A1D4E">
      <w:pPr>
        <w:pStyle w:val="ListParagraph"/>
        <w:numPr>
          <w:ilvl w:val="0"/>
          <w:numId w:val="24"/>
        </w:numPr>
        <w:spacing w:line="276" w:lineRule="auto"/>
        <w:rPr>
          <w:rFonts w:ascii="Times New Roman" w:hAnsi="Times New Roman" w:cs="Times New Roman"/>
          <w:sz w:val="24"/>
          <w:szCs w:val="24"/>
        </w:rPr>
      </w:pPr>
      <w:r w:rsidRPr="008343D4">
        <w:rPr>
          <w:rFonts w:ascii="Times New Roman" w:hAnsi="Times New Roman" w:cs="Times New Roman"/>
          <w:sz w:val="24"/>
          <w:szCs w:val="24"/>
        </w:rPr>
        <w:t>More volatile securities are not handicap</w:t>
      </w:r>
      <w:r w:rsidR="00675853" w:rsidRPr="008343D4">
        <w:rPr>
          <w:rFonts w:ascii="Times New Roman" w:hAnsi="Times New Roman" w:cs="Times New Roman"/>
          <w:sz w:val="24"/>
          <w:szCs w:val="24"/>
        </w:rPr>
        <w:t>p</w:t>
      </w:r>
      <w:r w:rsidRPr="008343D4">
        <w:rPr>
          <w:rFonts w:ascii="Times New Roman" w:hAnsi="Times New Roman" w:cs="Times New Roman"/>
          <w:sz w:val="24"/>
          <w:szCs w:val="24"/>
        </w:rPr>
        <w:t xml:space="preserve">ed by an erosion factor that increases </w:t>
      </w:r>
      <w:r w:rsidR="00675853" w:rsidRPr="008343D4">
        <w:rPr>
          <w:rFonts w:ascii="Times New Roman" w:hAnsi="Times New Roman" w:cs="Times New Roman"/>
          <w:sz w:val="24"/>
          <w:szCs w:val="24"/>
        </w:rPr>
        <w:t>exponentially</w:t>
      </w:r>
      <w:r w:rsidRPr="008343D4">
        <w:rPr>
          <w:rFonts w:ascii="Times New Roman" w:hAnsi="Times New Roman" w:cs="Times New Roman"/>
          <w:sz w:val="24"/>
          <w:szCs w:val="24"/>
        </w:rPr>
        <w:t xml:space="preserve"> with volatility. </w:t>
      </w:r>
    </w:p>
    <w:p w14:paraId="2C31F52F" w14:textId="77777777" w:rsidR="00463A9A" w:rsidRPr="008343D4" w:rsidRDefault="00463A9A" w:rsidP="006A1D4E">
      <w:pPr>
        <w:pStyle w:val="ListParagraph"/>
        <w:spacing w:line="276" w:lineRule="auto"/>
        <w:ind w:left="0"/>
        <w:rPr>
          <w:rFonts w:ascii="Times New Roman" w:hAnsi="Times New Roman" w:cs="Times New Roman"/>
          <w:sz w:val="24"/>
          <w:szCs w:val="24"/>
        </w:rPr>
      </w:pPr>
    </w:p>
    <w:p w14:paraId="195B66EF" w14:textId="77777777" w:rsidR="000B3E1D" w:rsidRDefault="0089129D" w:rsidP="006A1D4E">
      <w:pPr>
        <w:pStyle w:val="ListParagraph"/>
        <w:spacing w:line="276" w:lineRule="auto"/>
        <w:ind w:left="0"/>
        <w:rPr>
          <w:rFonts w:ascii="Times New Roman" w:hAnsi="Times New Roman" w:cs="Times New Roman"/>
          <w:sz w:val="24"/>
          <w:szCs w:val="24"/>
        </w:rPr>
      </w:pPr>
      <w:r w:rsidRPr="008343D4">
        <w:rPr>
          <w:rFonts w:ascii="Times New Roman" w:hAnsi="Times New Roman" w:cs="Times New Roman"/>
          <w:sz w:val="24"/>
          <w:szCs w:val="24"/>
        </w:rPr>
        <w:t>On the other hand, re</w:t>
      </w:r>
      <w:r w:rsidR="00265DAF" w:rsidRPr="008343D4">
        <w:rPr>
          <w:rFonts w:ascii="Times New Roman" w:hAnsi="Times New Roman" w:cs="Times New Roman"/>
          <w:sz w:val="24"/>
          <w:szCs w:val="24"/>
        </w:rPr>
        <w:t>cognizing</w:t>
      </w:r>
      <w:r w:rsidRPr="008343D4">
        <w:rPr>
          <w:rFonts w:ascii="Times New Roman" w:hAnsi="Times New Roman" w:cs="Times New Roman"/>
          <w:sz w:val="24"/>
          <w:szCs w:val="24"/>
        </w:rPr>
        <w:t xml:space="preserve"> </w:t>
      </w:r>
      <w:r w:rsidR="00D227F4" w:rsidRPr="008343D4">
        <w:rPr>
          <w:rFonts w:ascii="Times New Roman" w:hAnsi="Times New Roman" w:cs="Times New Roman"/>
          <w:sz w:val="24"/>
          <w:szCs w:val="24"/>
        </w:rPr>
        <w:t>where</w:t>
      </w:r>
      <w:r w:rsidRPr="008343D4">
        <w:rPr>
          <w:rFonts w:ascii="Times New Roman" w:hAnsi="Times New Roman" w:cs="Times New Roman"/>
          <w:sz w:val="24"/>
          <w:szCs w:val="24"/>
        </w:rPr>
        <w:t xml:space="preserve"> volatility drag doe</w:t>
      </w:r>
      <w:r w:rsidR="009B59F2" w:rsidRPr="008343D4">
        <w:rPr>
          <w:rFonts w:ascii="Times New Roman" w:hAnsi="Times New Roman" w:cs="Times New Roman"/>
          <w:sz w:val="24"/>
          <w:szCs w:val="24"/>
        </w:rPr>
        <w:t>sn’t</w:t>
      </w:r>
      <w:r w:rsidRPr="008343D4">
        <w:rPr>
          <w:rFonts w:ascii="Times New Roman" w:hAnsi="Times New Roman" w:cs="Times New Roman"/>
          <w:sz w:val="24"/>
          <w:szCs w:val="24"/>
        </w:rPr>
        <w:t xml:space="preserve"> exist </w:t>
      </w:r>
      <w:r w:rsidR="00790E64" w:rsidRPr="008343D4">
        <w:rPr>
          <w:rFonts w:ascii="Times New Roman" w:hAnsi="Times New Roman" w:cs="Times New Roman"/>
          <w:sz w:val="24"/>
          <w:szCs w:val="24"/>
        </w:rPr>
        <w:t>can</w:t>
      </w:r>
      <w:r w:rsidR="005F0D6A" w:rsidRPr="008343D4">
        <w:rPr>
          <w:rFonts w:ascii="Times New Roman" w:hAnsi="Times New Roman" w:cs="Times New Roman"/>
          <w:sz w:val="24"/>
          <w:szCs w:val="24"/>
        </w:rPr>
        <w:t xml:space="preserve"> </w:t>
      </w:r>
      <w:r w:rsidR="00125452" w:rsidRPr="008343D4">
        <w:rPr>
          <w:rFonts w:ascii="Times New Roman" w:hAnsi="Times New Roman" w:cs="Times New Roman"/>
          <w:sz w:val="24"/>
          <w:szCs w:val="24"/>
        </w:rPr>
        <w:t xml:space="preserve">make lower volatility securities more attractive. </w:t>
      </w:r>
      <w:r w:rsidR="00CE3C0A" w:rsidRPr="008343D4">
        <w:rPr>
          <w:rFonts w:ascii="Times New Roman" w:hAnsi="Times New Roman" w:cs="Times New Roman"/>
          <w:sz w:val="24"/>
          <w:szCs w:val="24"/>
        </w:rPr>
        <w:t>Currently</w:t>
      </w:r>
      <w:r w:rsidR="00A71825" w:rsidRPr="008343D4">
        <w:rPr>
          <w:rFonts w:ascii="Times New Roman" w:hAnsi="Times New Roman" w:cs="Times New Roman"/>
          <w:sz w:val="24"/>
          <w:szCs w:val="24"/>
        </w:rPr>
        <w:t>,</w:t>
      </w:r>
      <w:r w:rsidR="00CE3C0A" w:rsidRPr="008343D4">
        <w:rPr>
          <w:rFonts w:ascii="Times New Roman" w:hAnsi="Times New Roman" w:cs="Times New Roman"/>
          <w:sz w:val="24"/>
          <w:szCs w:val="24"/>
        </w:rPr>
        <w:t xml:space="preserve"> analysts are faced with a false dilemma, </w:t>
      </w:r>
      <w:r w:rsidR="001C6AD4" w:rsidRPr="008343D4">
        <w:rPr>
          <w:rFonts w:ascii="Times New Roman" w:hAnsi="Times New Roman" w:cs="Times New Roman"/>
          <w:sz w:val="24"/>
          <w:szCs w:val="24"/>
        </w:rPr>
        <w:t>forecast prices using</w:t>
      </w:r>
      <w:r w:rsidR="00CE3C0A" w:rsidRPr="008343D4">
        <w:rPr>
          <w:rFonts w:ascii="Times New Roman" w:hAnsi="Times New Roman" w:cs="Times New Roman"/>
          <w:sz w:val="24"/>
          <w:szCs w:val="24"/>
        </w:rPr>
        <w:t xml:space="preserve"> </w:t>
      </w:r>
      <w:r w:rsidR="00240708" w:rsidRPr="008343D4">
        <w:rPr>
          <w:rFonts w:ascii="Times New Roman" w:hAnsi="Times New Roman" w:cs="Times New Roman"/>
          <w:sz w:val="24"/>
          <w:szCs w:val="24"/>
        </w:rPr>
        <w:t>expected values</w:t>
      </w:r>
      <w:r w:rsidR="00F93332" w:rsidRPr="008343D4">
        <w:rPr>
          <w:rFonts w:ascii="Times New Roman" w:hAnsi="Times New Roman" w:cs="Times New Roman"/>
          <w:sz w:val="24"/>
          <w:szCs w:val="24"/>
        </w:rPr>
        <w:t xml:space="preserve"> know</w:t>
      </w:r>
      <w:r w:rsidR="00265DAF" w:rsidRPr="008343D4">
        <w:rPr>
          <w:rFonts w:ascii="Times New Roman" w:hAnsi="Times New Roman" w:cs="Times New Roman"/>
          <w:sz w:val="24"/>
          <w:szCs w:val="24"/>
        </w:rPr>
        <w:t>n</w:t>
      </w:r>
      <w:r w:rsidR="00F93332" w:rsidRPr="008343D4">
        <w:rPr>
          <w:rFonts w:ascii="Times New Roman" w:hAnsi="Times New Roman" w:cs="Times New Roman"/>
          <w:sz w:val="24"/>
          <w:szCs w:val="24"/>
        </w:rPr>
        <w:t xml:space="preserve"> to be overly optimistic</w:t>
      </w:r>
      <w:r w:rsidR="00DB5781" w:rsidRPr="008343D4">
        <w:rPr>
          <w:rFonts w:ascii="Times New Roman" w:hAnsi="Times New Roman" w:cs="Times New Roman"/>
          <w:sz w:val="24"/>
          <w:szCs w:val="24"/>
        </w:rPr>
        <w:t xml:space="preserve"> </w:t>
      </w:r>
      <w:r w:rsidR="00CE3C0A" w:rsidRPr="008343D4">
        <w:rPr>
          <w:rFonts w:ascii="Times New Roman" w:hAnsi="Times New Roman" w:cs="Times New Roman"/>
          <w:sz w:val="24"/>
          <w:szCs w:val="24"/>
        </w:rPr>
        <w:t xml:space="preserve">or </w:t>
      </w:r>
      <w:r w:rsidR="00240708" w:rsidRPr="008343D4">
        <w:rPr>
          <w:rFonts w:ascii="Times New Roman" w:hAnsi="Times New Roman" w:cs="Times New Roman"/>
          <w:sz w:val="24"/>
          <w:szCs w:val="24"/>
        </w:rPr>
        <w:t>with</w:t>
      </w:r>
      <w:r w:rsidR="00CE3C0A" w:rsidRPr="008343D4">
        <w:rPr>
          <w:rFonts w:ascii="Times New Roman" w:hAnsi="Times New Roman" w:cs="Times New Roman"/>
          <w:sz w:val="24"/>
          <w:szCs w:val="24"/>
        </w:rPr>
        <w:t xml:space="preserve"> geometric returns </w:t>
      </w:r>
      <w:r w:rsidR="00027C7B" w:rsidRPr="008343D4">
        <w:rPr>
          <w:rFonts w:ascii="Times New Roman" w:hAnsi="Times New Roman" w:cs="Times New Roman"/>
          <w:sz w:val="24"/>
          <w:szCs w:val="24"/>
        </w:rPr>
        <w:t>said to be distorted</w:t>
      </w:r>
      <w:r w:rsidR="00CE3C0A" w:rsidRPr="008343D4">
        <w:rPr>
          <w:rFonts w:ascii="Times New Roman" w:hAnsi="Times New Roman" w:cs="Times New Roman"/>
          <w:sz w:val="24"/>
          <w:szCs w:val="24"/>
        </w:rPr>
        <w:t xml:space="preserve"> by volatility drag. </w:t>
      </w:r>
      <w:r w:rsidR="004D4AFA" w:rsidRPr="008343D4">
        <w:rPr>
          <w:rFonts w:ascii="Times New Roman" w:hAnsi="Times New Roman" w:cs="Times New Roman"/>
          <w:sz w:val="24"/>
          <w:szCs w:val="24"/>
        </w:rPr>
        <w:t>Rejecting</w:t>
      </w:r>
      <w:r w:rsidR="00DB5781" w:rsidRPr="008343D4">
        <w:rPr>
          <w:rFonts w:ascii="Times New Roman" w:hAnsi="Times New Roman" w:cs="Times New Roman"/>
          <w:sz w:val="24"/>
          <w:szCs w:val="24"/>
        </w:rPr>
        <w:t xml:space="preserve"> volatility drag as a </w:t>
      </w:r>
      <w:r w:rsidR="004D4AFA" w:rsidRPr="008343D4">
        <w:rPr>
          <w:rFonts w:ascii="Times New Roman" w:hAnsi="Times New Roman" w:cs="Times New Roman"/>
          <w:sz w:val="24"/>
          <w:szCs w:val="24"/>
        </w:rPr>
        <w:t xml:space="preserve">real-life </w:t>
      </w:r>
      <w:r w:rsidR="00DB5781" w:rsidRPr="008343D4">
        <w:rPr>
          <w:rFonts w:ascii="Times New Roman" w:hAnsi="Times New Roman" w:cs="Times New Roman"/>
          <w:sz w:val="24"/>
          <w:szCs w:val="24"/>
        </w:rPr>
        <w:t xml:space="preserve">mechanism </w:t>
      </w:r>
      <w:r w:rsidR="001C6AD4" w:rsidRPr="008343D4">
        <w:rPr>
          <w:rFonts w:ascii="Times New Roman" w:hAnsi="Times New Roman" w:cs="Times New Roman"/>
          <w:sz w:val="24"/>
          <w:szCs w:val="24"/>
        </w:rPr>
        <w:t xml:space="preserve">in the general case </w:t>
      </w:r>
      <w:r w:rsidR="00902D8F" w:rsidRPr="008343D4">
        <w:rPr>
          <w:rFonts w:ascii="Times New Roman" w:hAnsi="Times New Roman" w:cs="Times New Roman"/>
          <w:sz w:val="24"/>
          <w:szCs w:val="24"/>
        </w:rPr>
        <w:t xml:space="preserve">will </w:t>
      </w:r>
      <w:r w:rsidR="00B324A2" w:rsidRPr="008343D4">
        <w:rPr>
          <w:rFonts w:ascii="Times New Roman" w:hAnsi="Times New Roman" w:cs="Times New Roman"/>
          <w:sz w:val="24"/>
          <w:szCs w:val="24"/>
        </w:rPr>
        <w:t xml:space="preserve">highlight the </w:t>
      </w:r>
      <w:r w:rsidR="0090440B" w:rsidRPr="008343D4">
        <w:rPr>
          <w:rFonts w:ascii="Times New Roman" w:hAnsi="Times New Roman" w:cs="Times New Roman"/>
          <w:sz w:val="24"/>
          <w:szCs w:val="24"/>
        </w:rPr>
        <w:t xml:space="preserve">superiority of using </w:t>
      </w:r>
      <w:r w:rsidR="00DB5781" w:rsidRPr="008343D4">
        <w:rPr>
          <w:rFonts w:ascii="Times New Roman" w:hAnsi="Times New Roman" w:cs="Times New Roman"/>
          <w:sz w:val="24"/>
          <w:szCs w:val="24"/>
        </w:rPr>
        <w:t>geometric returns of securities</w:t>
      </w:r>
      <w:r w:rsidR="00C33399" w:rsidRPr="008343D4">
        <w:rPr>
          <w:rFonts w:ascii="Times New Roman" w:hAnsi="Times New Roman" w:cs="Times New Roman"/>
          <w:sz w:val="24"/>
          <w:szCs w:val="24"/>
        </w:rPr>
        <w:t>—</w:t>
      </w:r>
      <w:r w:rsidR="00DB5781" w:rsidRPr="008343D4">
        <w:rPr>
          <w:rFonts w:ascii="Times New Roman" w:hAnsi="Times New Roman" w:cs="Times New Roman"/>
          <w:sz w:val="24"/>
          <w:szCs w:val="24"/>
        </w:rPr>
        <w:t xml:space="preserve">as opposed to the volatility boosted </w:t>
      </w:r>
      <w:r w:rsidR="00240708" w:rsidRPr="008343D4">
        <w:rPr>
          <w:rFonts w:ascii="Times New Roman" w:hAnsi="Times New Roman" w:cs="Times New Roman"/>
          <w:sz w:val="24"/>
          <w:szCs w:val="24"/>
        </w:rPr>
        <w:t>expected returns</w:t>
      </w:r>
      <w:r w:rsidR="00C33399" w:rsidRPr="008343D4">
        <w:rPr>
          <w:rFonts w:ascii="Times New Roman" w:hAnsi="Times New Roman" w:cs="Times New Roman"/>
          <w:sz w:val="24"/>
          <w:szCs w:val="24"/>
        </w:rPr>
        <w:t>—</w:t>
      </w:r>
      <w:r w:rsidR="007F5E4C" w:rsidRPr="008343D4">
        <w:rPr>
          <w:rFonts w:ascii="Times New Roman" w:hAnsi="Times New Roman" w:cs="Times New Roman"/>
          <w:sz w:val="24"/>
          <w:szCs w:val="24"/>
        </w:rPr>
        <w:t>for forecasting long</w:t>
      </w:r>
      <w:r w:rsidR="005F385B" w:rsidRPr="008343D4">
        <w:rPr>
          <w:rFonts w:ascii="Times New Roman" w:hAnsi="Times New Roman" w:cs="Times New Roman"/>
          <w:sz w:val="24"/>
          <w:szCs w:val="24"/>
        </w:rPr>
        <w:t>-</w:t>
      </w:r>
      <w:r w:rsidR="007F5E4C" w:rsidRPr="008343D4">
        <w:rPr>
          <w:rFonts w:ascii="Times New Roman" w:hAnsi="Times New Roman" w:cs="Times New Roman"/>
          <w:sz w:val="24"/>
          <w:szCs w:val="24"/>
        </w:rPr>
        <w:t>term performance</w:t>
      </w:r>
      <w:r w:rsidR="000B3E1D">
        <w:rPr>
          <w:rFonts w:ascii="Times New Roman" w:hAnsi="Times New Roman" w:cs="Times New Roman"/>
          <w:sz w:val="24"/>
          <w:szCs w:val="24"/>
        </w:rPr>
        <w:t>.</w:t>
      </w:r>
    </w:p>
    <w:p w14:paraId="4504D898" w14:textId="62889FB6" w:rsidR="001A36DA" w:rsidRPr="008343D4" w:rsidRDefault="00111A21" w:rsidP="006A1D4E">
      <w:pPr>
        <w:pStyle w:val="ListParagraph"/>
        <w:spacing w:line="276" w:lineRule="auto"/>
        <w:ind w:left="0"/>
        <w:rPr>
          <w:rFonts w:ascii="Times New Roman" w:hAnsi="Times New Roman" w:cs="Times New Roman"/>
          <w:sz w:val="24"/>
          <w:szCs w:val="24"/>
        </w:rPr>
      </w:pPr>
      <w:r w:rsidRPr="008343D4">
        <w:rPr>
          <w:rFonts w:ascii="Times New Roman" w:hAnsi="Times New Roman" w:cs="Times New Roman"/>
          <w:sz w:val="24"/>
          <w:szCs w:val="24"/>
        </w:rPr>
        <w:t>The absence of volatility drag in individual securities will help clarify the underlying mech</w:t>
      </w:r>
      <w:r w:rsidR="005F333F" w:rsidRPr="008343D4">
        <w:rPr>
          <w:rFonts w:ascii="Times New Roman" w:hAnsi="Times New Roman" w:cs="Times New Roman"/>
          <w:sz w:val="24"/>
          <w:szCs w:val="24"/>
        </w:rPr>
        <w:t>anics</w:t>
      </w:r>
      <w:r w:rsidRPr="008343D4">
        <w:rPr>
          <w:rFonts w:ascii="Times New Roman" w:hAnsi="Times New Roman" w:cs="Times New Roman"/>
          <w:sz w:val="24"/>
          <w:szCs w:val="24"/>
        </w:rPr>
        <w:t xml:space="preserve"> </w:t>
      </w:r>
      <w:r w:rsidR="005F333F" w:rsidRPr="008343D4">
        <w:rPr>
          <w:rFonts w:ascii="Times New Roman" w:hAnsi="Times New Roman" w:cs="Times New Roman"/>
          <w:sz w:val="24"/>
          <w:szCs w:val="24"/>
        </w:rPr>
        <w:t>of strategies</w:t>
      </w:r>
      <w:r w:rsidRPr="008343D4">
        <w:rPr>
          <w:rFonts w:ascii="Times New Roman" w:hAnsi="Times New Roman" w:cs="Times New Roman"/>
          <w:sz w:val="24"/>
          <w:szCs w:val="24"/>
        </w:rPr>
        <w:t xml:space="preserve"> that use diversification, leverage, and rebalancing to </w:t>
      </w:r>
      <w:r w:rsidR="005F333F" w:rsidRPr="008343D4">
        <w:rPr>
          <w:rFonts w:ascii="Times New Roman" w:hAnsi="Times New Roman" w:cs="Times New Roman"/>
          <w:sz w:val="24"/>
          <w:szCs w:val="24"/>
        </w:rPr>
        <w:t xml:space="preserve">optimize returns. </w:t>
      </w:r>
    </w:p>
    <w:p w14:paraId="6DD05C95" w14:textId="62BA654F" w:rsidR="00C459A2" w:rsidRDefault="00A90493" w:rsidP="006A1D4E">
      <w:pPr>
        <w:pStyle w:val="ListParagraph"/>
        <w:spacing w:line="276" w:lineRule="auto"/>
        <w:ind w:left="0"/>
        <w:rPr>
          <w:rFonts w:ascii="Times New Roman" w:hAnsi="Times New Roman" w:cs="Times New Roman"/>
        </w:rPr>
      </w:pPr>
      <w:r w:rsidRPr="008343D4">
        <w:rPr>
          <w:rFonts w:ascii="Times New Roman" w:hAnsi="Times New Roman" w:cs="Times New Roman"/>
          <w:sz w:val="24"/>
          <w:szCs w:val="24"/>
        </w:rPr>
        <w:lastRenderedPageBreak/>
        <w:t xml:space="preserve">Recognizing that </w:t>
      </w:r>
      <w:r w:rsidR="003226F7" w:rsidRPr="008343D4">
        <w:rPr>
          <w:rFonts w:ascii="Times New Roman" w:hAnsi="Times New Roman" w:cs="Times New Roman"/>
          <w:sz w:val="24"/>
          <w:szCs w:val="24"/>
        </w:rPr>
        <w:t>markets are</w:t>
      </w:r>
      <w:r w:rsidR="00534774" w:rsidRPr="008343D4">
        <w:rPr>
          <w:rFonts w:ascii="Times New Roman" w:hAnsi="Times New Roman" w:cs="Times New Roman"/>
          <w:sz w:val="24"/>
          <w:szCs w:val="24"/>
        </w:rPr>
        <w:t xml:space="preserve"> better described as </w:t>
      </w:r>
      <w:r w:rsidR="003226F7" w:rsidRPr="008343D4">
        <w:rPr>
          <w:rFonts w:ascii="Times New Roman" w:hAnsi="Times New Roman" w:cs="Times New Roman"/>
          <w:sz w:val="24"/>
          <w:szCs w:val="24"/>
        </w:rPr>
        <w:t>value estimators, rather than inherently lossy casino</w:t>
      </w:r>
      <w:r w:rsidR="00C618B0" w:rsidRPr="008343D4">
        <w:rPr>
          <w:rFonts w:ascii="Times New Roman" w:hAnsi="Times New Roman" w:cs="Times New Roman"/>
          <w:sz w:val="24"/>
          <w:szCs w:val="24"/>
        </w:rPr>
        <w:t>-</w:t>
      </w:r>
      <w:r w:rsidR="00C9767F" w:rsidRPr="008343D4">
        <w:rPr>
          <w:rFonts w:ascii="Times New Roman" w:hAnsi="Times New Roman" w:cs="Times New Roman"/>
          <w:sz w:val="24"/>
          <w:szCs w:val="24"/>
        </w:rPr>
        <w:t xml:space="preserve">style </w:t>
      </w:r>
      <w:r w:rsidR="003226F7" w:rsidRPr="008343D4">
        <w:rPr>
          <w:rFonts w:ascii="Times New Roman" w:hAnsi="Times New Roman" w:cs="Times New Roman"/>
          <w:sz w:val="24"/>
          <w:szCs w:val="24"/>
        </w:rPr>
        <w:t>games help</w:t>
      </w:r>
      <w:r w:rsidR="00AD5DE0" w:rsidRPr="008343D4">
        <w:rPr>
          <w:rFonts w:ascii="Times New Roman" w:hAnsi="Times New Roman" w:cs="Times New Roman"/>
          <w:sz w:val="24"/>
          <w:szCs w:val="24"/>
        </w:rPr>
        <w:t>s</w:t>
      </w:r>
      <w:r w:rsidR="003226F7" w:rsidRPr="008343D4">
        <w:rPr>
          <w:rFonts w:ascii="Times New Roman" w:hAnsi="Times New Roman" w:cs="Times New Roman"/>
          <w:sz w:val="24"/>
          <w:szCs w:val="24"/>
        </w:rPr>
        <w:t xml:space="preserve"> us to better </w:t>
      </w:r>
      <w:r w:rsidR="00590CA0" w:rsidRPr="008343D4">
        <w:rPr>
          <w:rFonts w:ascii="Times New Roman" w:hAnsi="Times New Roman" w:cs="Times New Roman"/>
          <w:sz w:val="24"/>
          <w:szCs w:val="24"/>
        </w:rPr>
        <w:t>model</w:t>
      </w:r>
      <w:r w:rsidR="003226F7" w:rsidRPr="008343D4">
        <w:rPr>
          <w:rFonts w:ascii="Times New Roman" w:hAnsi="Times New Roman" w:cs="Times New Roman"/>
          <w:sz w:val="24"/>
          <w:szCs w:val="24"/>
        </w:rPr>
        <w:t xml:space="preserve"> and</w:t>
      </w:r>
      <w:r w:rsidR="00590CA0" w:rsidRPr="008343D4">
        <w:rPr>
          <w:rFonts w:ascii="Times New Roman" w:hAnsi="Times New Roman" w:cs="Times New Roman"/>
          <w:sz w:val="24"/>
          <w:szCs w:val="24"/>
        </w:rPr>
        <w:t xml:space="preserve"> understand</w:t>
      </w:r>
      <w:r w:rsidR="003226F7" w:rsidRPr="008343D4">
        <w:rPr>
          <w:rFonts w:ascii="Times New Roman" w:hAnsi="Times New Roman" w:cs="Times New Roman"/>
          <w:sz w:val="24"/>
          <w:szCs w:val="24"/>
        </w:rPr>
        <w:t xml:space="preserve"> markets. </w:t>
      </w:r>
      <w:r w:rsidR="007F5E4C" w:rsidRPr="008343D4">
        <w:rPr>
          <w:rFonts w:ascii="Times New Roman" w:hAnsi="Times New Roman" w:cs="Times New Roman"/>
          <w:sz w:val="24"/>
          <w:szCs w:val="24"/>
        </w:rPr>
        <w:t>It’s time t</w:t>
      </w:r>
      <w:r w:rsidR="00590CA0" w:rsidRPr="008343D4">
        <w:rPr>
          <w:rFonts w:ascii="Times New Roman" w:hAnsi="Times New Roman" w:cs="Times New Roman"/>
          <w:sz w:val="24"/>
          <w:szCs w:val="24"/>
        </w:rPr>
        <w:t>o</w:t>
      </w:r>
      <w:r w:rsidR="007F5E4C" w:rsidRPr="008343D4">
        <w:rPr>
          <w:rFonts w:ascii="Times New Roman" w:hAnsi="Times New Roman" w:cs="Times New Roman"/>
          <w:sz w:val="24"/>
          <w:szCs w:val="24"/>
        </w:rPr>
        <w:t xml:space="preserve"> recognize that </w:t>
      </w:r>
      <w:r w:rsidR="00135CB3" w:rsidRPr="008343D4">
        <w:rPr>
          <w:rFonts w:ascii="Times New Roman" w:hAnsi="Times New Roman" w:cs="Times New Roman"/>
          <w:sz w:val="24"/>
          <w:szCs w:val="24"/>
        </w:rPr>
        <w:t xml:space="preserve">while volatility can have a major impact on </w:t>
      </w:r>
      <w:r w:rsidR="00871137" w:rsidRPr="008343D4">
        <w:rPr>
          <w:rFonts w:ascii="Times New Roman" w:hAnsi="Times New Roman" w:cs="Times New Roman"/>
          <w:sz w:val="24"/>
          <w:szCs w:val="24"/>
        </w:rPr>
        <w:t>prices, it’s</w:t>
      </w:r>
      <w:r w:rsidR="00135CB3" w:rsidRPr="008343D4">
        <w:rPr>
          <w:rFonts w:ascii="Times New Roman" w:hAnsi="Times New Roman" w:cs="Times New Roman"/>
          <w:sz w:val="24"/>
          <w:szCs w:val="24"/>
        </w:rPr>
        <w:t xml:space="preserve"> not an inherently destructive force.</w:t>
      </w:r>
      <w:r w:rsidR="00135CB3" w:rsidRPr="00172724">
        <w:rPr>
          <w:rFonts w:ascii="Times New Roman" w:hAnsi="Times New Roman" w:cs="Times New Roman"/>
        </w:rPr>
        <w:t xml:space="preserve"> </w:t>
      </w:r>
      <w:r w:rsidR="00C459A2" w:rsidRPr="00172724">
        <w:rPr>
          <w:rFonts w:ascii="Times New Roman" w:hAnsi="Times New Roman" w:cs="Times New Roman"/>
        </w:rPr>
        <w:br/>
      </w:r>
    </w:p>
    <w:p w14:paraId="23CD83DC" w14:textId="1E484193" w:rsidR="00D148D9" w:rsidRDefault="00D148D9" w:rsidP="006A1D4E">
      <w:pPr>
        <w:pStyle w:val="ListParagraph"/>
        <w:spacing w:line="276" w:lineRule="auto"/>
        <w:ind w:left="0"/>
        <w:rPr>
          <w:rFonts w:ascii="Times New Roman" w:hAnsi="Times New Roman" w:cs="Times New Roman"/>
        </w:rPr>
      </w:pPr>
    </w:p>
    <w:p w14:paraId="55087626" w14:textId="40A9702A" w:rsidR="00D148D9" w:rsidRDefault="00D148D9" w:rsidP="006A1D4E">
      <w:pPr>
        <w:pStyle w:val="ListParagraph"/>
        <w:spacing w:line="276" w:lineRule="auto"/>
        <w:ind w:left="0"/>
        <w:rPr>
          <w:rFonts w:ascii="Times New Roman" w:hAnsi="Times New Roman" w:cs="Times New Roman"/>
        </w:rPr>
      </w:pPr>
    </w:p>
    <w:p w14:paraId="3F40C55D" w14:textId="32E04CEA" w:rsidR="00D148D9" w:rsidRDefault="00D148D9" w:rsidP="006A1D4E">
      <w:pPr>
        <w:pStyle w:val="ListParagraph"/>
        <w:spacing w:line="276" w:lineRule="auto"/>
        <w:ind w:left="0"/>
        <w:rPr>
          <w:rFonts w:ascii="Times New Roman" w:hAnsi="Times New Roman" w:cs="Times New Roman"/>
        </w:rPr>
      </w:pPr>
    </w:p>
    <w:p w14:paraId="61F37576" w14:textId="53EE2282" w:rsidR="00D148D9" w:rsidRDefault="00D148D9" w:rsidP="006A1D4E">
      <w:pPr>
        <w:pStyle w:val="ListParagraph"/>
        <w:spacing w:line="276" w:lineRule="auto"/>
        <w:ind w:left="0"/>
        <w:rPr>
          <w:rFonts w:ascii="Times New Roman" w:hAnsi="Times New Roman" w:cs="Times New Roman"/>
        </w:rPr>
      </w:pPr>
    </w:p>
    <w:p w14:paraId="71AEAB9E" w14:textId="54FAB6CC" w:rsidR="00D148D9" w:rsidRDefault="00D148D9" w:rsidP="006A1D4E">
      <w:pPr>
        <w:pStyle w:val="ListParagraph"/>
        <w:spacing w:line="276" w:lineRule="auto"/>
        <w:ind w:left="0"/>
        <w:rPr>
          <w:rFonts w:ascii="Times New Roman" w:hAnsi="Times New Roman" w:cs="Times New Roman"/>
        </w:rPr>
      </w:pPr>
    </w:p>
    <w:p w14:paraId="31438741" w14:textId="06A8859C" w:rsidR="00D148D9" w:rsidRDefault="00D148D9" w:rsidP="006A1D4E">
      <w:pPr>
        <w:pStyle w:val="ListParagraph"/>
        <w:spacing w:line="276" w:lineRule="auto"/>
        <w:ind w:left="0"/>
        <w:rPr>
          <w:rFonts w:ascii="Times New Roman" w:hAnsi="Times New Roman" w:cs="Times New Roman"/>
        </w:rPr>
      </w:pPr>
    </w:p>
    <w:p w14:paraId="0A1A5F9B" w14:textId="30D27E0C" w:rsidR="00D148D9" w:rsidRDefault="00D148D9" w:rsidP="006A1D4E">
      <w:pPr>
        <w:pStyle w:val="ListParagraph"/>
        <w:spacing w:line="276" w:lineRule="auto"/>
        <w:ind w:left="0"/>
        <w:rPr>
          <w:rFonts w:ascii="Times New Roman" w:hAnsi="Times New Roman" w:cs="Times New Roman"/>
        </w:rPr>
      </w:pPr>
    </w:p>
    <w:p w14:paraId="163A69CE" w14:textId="77777777" w:rsidR="00D148D9" w:rsidRPr="00172724" w:rsidRDefault="00D148D9" w:rsidP="006A1D4E">
      <w:pPr>
        <w:pStyle w:val="ListParagraph"/>
        <w:spacing w:line="276" w:lineRule="auto"/>
        <w:ind w:left="0"/>
        <w:rPr>
          <w:rFonts w:ascii="Times New Roman" w:hAnsi="Times New Roman" w:cs="Times New Roman"/>
        </w:rPr>
      </w:pPr>
    </w:p>
    <w:p w14:paraId="0A85B77D" w14:textId="45399F0C" w:rsidR="0065283C" w:rsidRPr="00172724" w:rsidRDefault="0065283C" w:rsidP="006A1D4E">
      <w:pPr>
        <w:pStyle w:val="EndnoteText"/>
        <w:spacing w:line="276" w:lineRule="auto"/>
        <w:rPr>
          <w:rFonts w:ascii="Times New Roman" w:hAnsi="Times New Roman" w:cs="Times New Roman"/>
        </w:rPr>
      </w:pPr>
      <w:r w:rsidRPr="00172724">
        <w:rPr>
          <w:rFonts w:ascii="Times New Roman" w:hAnsi="Times New Roman" w:cs="Times New Roman"/>
          <w:b/>
          <w:bCs/>
          <w:sz w:val="24"/>
          <w:szCs w:val="24"/>
        </w:rPr>
        <w:t>References</w:t>
      </w:r>
      <w:r w:rsidRPr="00172724">
        <w:rPr>
          <w:rFonts w:ascii="Times New Roman" w:hAnsi="Times New Roman" w:cs="Times New Roman"/>
          <w:sz w:val="24"/>
          <w:szCs w:val="24"/>
        </w:rPr>
        <w:t xml:space="preserve">   </w:t>
      </w:r>
      <w:r w:rsidRPr="00172724">
        <w:rPr>
          <w:rFonts w:ascii="Times New Roman" w:hAnsi="Times New Roman" w:cs="Times New Roman"/>
        </w:rPr>
        <w:br/>
      </w:r>
      <w:r w:rsidR="00BD550B">
        <w:rPr>
          <w:rFonts w:ascii="Times New Roman" w:hAnsi="Times New Roman" w:cs="Times New Roman"/>
        </w:rPr>
        <w:t xml:space="preserve"> </w:t>
      </w:r>
    </w:p>
    <w:p w14:paraId="3B799019" w14:textId="77777777" w:rsidR="00900F97" w:rsidRPr="005347A6" w:rsidRDefault="00900F97" w:rsidP="006A1D4E">
      <w:pPr>
        <w:autoSpaceDE w:val="0"/>
        <w:autoSpaceDN w:val="0"/>
        <w:adjustRightInd w:val="0"/>
        <w:spacing w:after="200" w:line="276" w:lineRule="auto"/>
        <w:rPr>
          <w:rFonts w:ascii="Times New Roman" w:hAnsi="Times New Roman" w:cs="Times New Roman"/>
          <w:sz w:val="20"/>
          <w:szCs w:val="20"/>
        </w:rPr>
      </w:pPr>
      <w:r w:rsidRPr="005347A6">
        <w:rPr>
          <w:rFonts w:ascii="Times New Roman" w:hAnsi="Times New Roman" w:cs="Times New Roman"/>
          <w:sz w:val="20"/>
          <w:szCs w:val="20"/>
        </w:rPr>
        <w:t xml:space="preserve">Collie, Bob. 2017. “The volatility paradox: When winners lose and losers win.” Russell Investments. </w:t>
      </w:r>
      <w:hyperlink r:id="rId14" w:history="1">
        <w:r w:rsidRPr="005347A6">
          <w:rPr>
            <w:rFonts w:ascii="Times New Roman" w:hAnsi="Times New Roman" w:cs="Times New Roman"/>
            <w:sz w:val="20"/>
            <w:szCs w:val="20"/>
          </w:rPr>
          <w:t>https://russellinvestments.com/-/media/files/us/insights/institutions/defined-benefit/the-volatility-paradox-when-winners-lose-and-losers-win.pdf</w:t>
        </w:r>
      </w:hyperlink>
    </w:p>
    <w:p w14:paraId="49622562" w14:textId="3B2E1E9A" w:rsidR="0065283C" w:rsidRPr="00172724" w:rsidRDefault="0065283C"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sz w:val="20"/>
          <w:szCs w:val="20"/>
        </w:rPr>
        <w:t>Crouse, Matthew</w:t>
      </w:r>
      <w:r w:rsidR="00C618B0">
        <w:rPr>
          <w:rFonts w:ascii="Times New Roman" w:hAnsi="Times New Roman" w:cs="Times New Roman"/>
          <w:sz w:val="20"/>
          <w:szCs w:val="20"/>
        </w:rPr>
        <w:t>.</w:t>
      </w:r>
      <w:r w:rsidRPr="00172724">
        <w:rPr>
          <w:rFonts w:ascii="Times New Roman" w:hAnsi="Times New Roman" w:cs="Times New Roman"/>
          <w:sz w:val="20"/>
          <w:szCs w:val="20"/>
        </w:rPr>
        <w:t xml:space="preserve"> 2019. "Leveraged Investment Products: Monthly Rebalancing Boosts Performance, but Tail Risk Looms." The Journal of Index Investing. Winter 2019, 10 (3): 58–69. doi:10.3905/jii.2019.1.074. </w:t>
      </w:r>
    </w:p>
    <w:p w14:paraId="36BB0AE8" w14:textId="64BA57D7" w:rsidR="0065283C" w:rsidRDefault="002F6548"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sz w:val="20"/>
          <w:szCs w:val="20"/>
        </w:rPr>
        <w:t xml:space="preserve">de la </w:t>
      </w:r>
      <w:r w:rsidR="0065283C" w:rsidRPr="00172724">
        <w:rPr>
          <w:rFonts w:ascii="Times New Roman" w:hAnsi="Times New Roman" w:cs="Times New Roman"/>
          <w:sz w:val="20"/>
          <w:szCs w:val="20"/>
        </w:rPr>
        <w:t xml:space="preserve">Grandville, Olivier. 1998. "The Long-Term Expected Rate of Return: Setting It Right." Financial Analysts Journal 54 no. 6: 75-80. </w:t>
      </w:r>
      <w:hyperlink r:id="rId15" w:history="1">
        <w:r w:rsidR="00E835A4" w:rsidRPr="002F18F6">
          <w:rPr>
            <w:rFonts w:ascii="Times New Roman" w:hAnsi="Times New Roman" w:cs="Times New Roman"/>
            <w:sz w:val="20"/>
            <w:szCs w:val="20"/>
          </w:rPr>
          <w:t>https://doi.org/10.2469/faj.v54.n6.2227</w:t>
        </w:r>
      </w:hyperlink>
      <w:r w:rsidR="0065283C" w:rsidRPr="00172724">
        <w:rPr>
          <w:rFonts w:ascii="Times New Roman" w:hAnsi="Times New Roman" w:cs="Times New Roman"/>
          <w:sz w:val="20"/>
          <w:szCs w:val="20"/>
        </w:rPr>
        <w:t>.</w:t>
      </w:r>
    </w:p>
    <w:p w14:paraId="67CE35CC" w14:textId="167698E9" w:rsidR="00E835A4" w:rsidRPr="00172724" w:rsidRDefault="00E835A4"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sz w:val="20"/>
          <w:szCs w:val="20"/>
        </w:rPr>
        <w:t xml:space="preserve">Derman, Emanuel. 2018. “A Stylized History of Quantitative Finance.” Columbia University. </w:t>
      </w:r>
      <w:hyperlink r:id="rId16" w:history="1">
        <w:r w:rsidRPr="00172724">
          <w:rPr>
            <w:rFonts w:ascii="Times New Roman" w:hAnsi="Times New Roman" w:cs="Times New Roman"/>
            <w:sz w:val="20"/>
            <w:szCs w:val="20"/>
          </w:rPr>
          <w:t>http://emanuelderman.com/wp-content/uploads/2016/11/Stylized-History-Stellenbosch-Derman.pdf</w:t>
        </w:r>
      </w:hyperlink>
    </w:p>
    <w:p w14:paraId="5042C3A8" w14:textId="77777777" w:rsidR="003344BC" w:rsidRPr="00172724" w:rsidRDefault="0065283C"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sz w:val="20"/>
          <w:szCs w:val="20"/>
        </w:rPr>
        <w:t>Hughson, Eric N., Micha</w:t>
      </w:r>
      <w:r w:rsidR="009477A6" w:rsidRPr="00172724">
        <w:rPr>
          <w:rFonts w:ascii="Times New Roman" w:hAnsi="Times New Roman" w:cs="Times New Roman"/>
          <w:sz w:val="20"/>
          <w:szCs w:val="20"/>
        </w:rPr>
        <w:t>e</w:t>
      </w:r>
      <w:r w:rsidRPr="00172724">
        <w:rPr>
          <w:rFonts w:ascii="Times New Roman" w:hAnsi="Times New Roman" w:cs="Times New Roman"/>
          <w:sz w:val="20"/>
          <w:szCs w:val="20"/>
        </w:rPr>
        <w:t xml:space="preserve">l Stutzer, and Chris Yung. 2006. “The Misuse of Expected Returns.” Financial Analysts Journal 62 (6) (Nov-Dec): 88-96. </w:t>
      </w:r>
      <w:hyperlink r:id="rId17" w:history="1">
        <w:r w:rsidRPr="00172724">
          <w:rPr>
            <w:rFonts w:ascii="Times New Roman" w:hAnsi="Times New Roman" w:cs="Times New Roman"/>
            <w:sz w:val="20"/>
            <w:szCs w:val="20"/>
          </w:rPr>
          <w:t>https://ssrn.com/abstract=953068</w:t>
        </w:r>
      </w:hyperlink>
      <w:r w:rsidRPr="00172724">
        <w:rPr>
          <w:rFonts w:ascii="Times New Roman" w:hAnsi="Times New Roman" w:cs="Times New Roman"/>
          <w:sz w:val="20"/>
          <w:szCs w:val="20"/>
        </w:rPr>
        <w:t xml:space="preserve">. </w:t>
      </w:r>
      <w:hyperlink r:id="rId18" w:history="1">
        <w:r w:rsidRPr="00172724">
          <w:rPr>
            <w:rFonts w:ascii="Times New Roman" w:hAnsi="Times New Roman" w:cs="Times New Roman"/>
            <w:sz w:val="20"/>
            <w:szCs w:val="20"/>
          </w:rPr>
          <w:t>http://leeds-faculty.colorado.edu/stutzer/Papers/MisuseOfExpectedReturnsInFAJ.pdf</w:t>
        </w:r>
      </w:hyperlink>
      <w:r w:rsidRPr="00172724">
        <w:rPr>
          <w:rFonts w:ascii="Times New Roman" w:hAnsi="Times New Roman" w:cs="Times New Roman"/>
          <w:sz w:val="20"/>
          <w:szCs w:val="20"/>
        </w:rPr>
        <w:t>.</w:t>
      </w:r>
    </w:p>
    <w:p w14:paraId="729858F2" w14:textId="12176973" w:rsidR="0065283C" w:rsidRPr="00172724" w:rsidRDefault="0065283C"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sz w:val="20"/>
          <w:szCs w:val="20"/>
        </w:rPr>
        <w:t>Messmore, Thomas E. 1995. “</w:t>
      </w:r>
      <w:hyperlink r:id="rId19" w:anchor="sthash.JVY5Rhgf.dpbs" w:history="1">
        <w:r w:rsidRPr="00172724">
          <w:rPr>
            <w:rFonts w:ascii="Times New Roman" w:hAnsi="Times New Roman" w:cs="Times New Roman"/>
            <w:sz w:val="20"/>
            <w:szCs w:val="20"/>
          </w:rPr>
          <w:t xml:space="preserve">Variance Drain,” </w:t>
        </w:r>
      </w:hyperlink>
      <w:r w:rsidRPr="00172724">
        <w:rPr>
          <w:rFonts w:ascii="Times New Roman" w:hAnsi="Times New Roman" w:cs="Times New Roman"/>
          <w:sz w:val="20"/>
          <w:szCs w:val="20"/>
        </w:rPr>
        <w:t xml:space="preserve">The Journal of Portfolio Management 21, no. 4 (Summer):104-110. </w:t>
      </w:r>
      <w:hyperlink r:id="rId20" w:history="1">
        <w:r w:rsidRPr="002F18F6">
          <w:rPr>
            <w:rFonts w:ascii="Times New Roman" w:hAnsi="Times New Roman" w:cs="Times New Roman"/>
            <w:sz w:val="20"/>
            <w:szCs w:val="20"/>
          </w:rPr>
          <w:t>https://jpm.pm-research.com/content/21/4/104</w:t>
        </w:r>
      </w:hyperlink>
      <w:r w:rsidRPr="00172724">
        <w:rPr>
          <w:rFonts w:ascii="Times New Roman" w:hAnsi="Times New Roman" w:cs="Times New Roman"/>
          <w:sz w:val="20"/>
          <w:szCs w:val="20"/>
        </w:rPr>
        <w:t xml:space="preserve">. </w:t>
      </w:r>
    </w:p>
    <w:p w14:paraId="273523EA" w14:textId="67AE6B46" w:rsidR="002A4D24" w:rsidRPr="00172724" w:rsidRDefault="002A4D24" w:rsidP="006A1D4E">
      <w:pPr>
        <w:autoSpaceDE w:val="0"/>
        <w:autoSpaceDN w:val="0"/>
        <w:adjustRightInd w:val="0"/>
        <w:spacing w:line="276" w:lineRule="auto"/>
        <w:rPr>
          <w:rFonts w:ascii="Times New Roman" w:hAnsi="Times New Roman" w:cs="Times New Roman"/>
          <w:sz w:val="20"/>
          <w:szCs w:val="20"/>
        </w:rPr>
      </w:pPr>
      <w:r w:rsidRPr="002F18F6">
        <w:rPr>
          <w:rFonts w:ascii="Times New Roman" w:hAnsi="Times New Roman" w:cs="Times New Roman"/>
          <w:sz w:val="20"/>
          <w:szCs w:val="20"/>
        </w:rPr>
        <w:t>Sigman, Karl. 2006</w:t>
      </w:r>
      <w:r w:rsidR="00C618B0">
        <w:rPr>
          <w:rFonts w:ascii="Times New Roman" w:hAnsi="Times New Roman" w:cs="Times New Roman"/>
          <w:sz w:val="20"/>
          <w:szCs w:val="20"/>
        </w:rPr>
        <w:t>.</w:t>
      </w:r>
      <w:r w:rsidRPr="002F18F6">
        <w:rPr>
          <w:rFonts w:ascii="Times New Roman" w:hAnsi="Times New Roman" w:cs="Times New Roman"/>
          <w:sz w:val="20"/>
          <w:szCs w:val="20"/>
        </w:rPr>
        <w:t xml:space="preserve"> IEOR 4706 at Columbia University.http://www.columbia.edu/~ks20/FE-Notes/4700-07-Notes-GBM.pdf</w:t>
      </w:r>
      <w:r w:rsidR="007A3D41">
        <w:rPr>
          <w:rFonts w:ascii="Times New Roman" w:hAnsi="Times New Roman" w:cs="Times New Roman"/>
          <w:sz w:val="20"/>
          <w:szCs w:val="20"/>
        </w:rPr>
        <w:t>.</w:t>
      </w:r>
    </w:p>
    <w:p w14:paraId="59994209" w14:textId="7099F677" w:rsidR="0065283C" w:rsidRPr="00172724" w:rsidRDefault="0065283C"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sz w:val="20"/>
          <w:szCs w:val="20"/>
        </w:rPr>
        <w:t>Spitznagel, Mark. 2018. “The Volatility Tax.” Universa Investments L.P, 2018. https://www.universa.net/UniversaResearch_SafeHavenPart4_VolatilityTax.pdf</w:t>
      </w:r>
      <w:r w:rsidR="007A3D41">
        <w:rPr>
          <w:rFonts w:ascii="Times New Roman" w:hAnsi="Times New Roman" w:cs="Times New Roman"/>
          <w:sz w:val="20"/>
          <w:szCs w:val="20"/>
        </w:rPr>
        <w:t>.</w:t>
      </w:r>
    </w:p>
    <w:p w14:paraId="5D42628B" w14:textId="25C3B20F" w:rsidR="000B3E1D" w:rsidRDefault="007C7EB6" w:rsidP="006A1D4E">
      <w:pPr>
        <w:autoSpaceDE w:val="0"/>
        <w:autoSpaceDN w:val="0"/>
        <w:adjustRightInd w:val="0"/>
        <w:spacing w:line="276" w:lineRule="auto"/>
        <w:rPr>
          <w:rFonts w:ascii="Times New Roman" w:hAnsi="Times New Roman" w:cs="Times New Roman"/>
          <w:sz w:val="20"/>
          <w:szCs w:val="20"/>
        </w:rPr>
      </w:pPr>
      <w:r w:rsidRPr="00172724">
        <w:rPr>
          <w:rFonts w:ascii="Times New Roman" w:hAnsi="Times New Roman" w:cs="Times New Roman"/>
          <w:sz w:val="20"/>
          <w:szCs w:val="20"/>
        </w:rPr>
        <w:t xml:space="preserve">Sundaram, Rangarajan K. and Das, Sanjiv Ranjan. 2011. Derivatives: Principles and Practice. McGraw-Hill/Irwin. </w:t>
      </w:r>
      <w:hyperlink r:id="rId21" w:history="1">
        <w:r w:rsidR="00A33F68" w:rsidRPr="002F18F6">
          <w:rPr>
            <w:rFonts w:ascii="Times New Roman" w:hAnsi="Times New Roman" w:cs="Times New Roman"/>
            <w:sz w:val="20"/>
            <w:szCs w:val="20"/>
          </w:rPr>
          <w:t>https://b-ok.cc/dl/5472528/1d5c8a</w:t>
        </w:r>
      </w:hyperlink>
      <w:r w:rsidR="007A3D41">
        <w:rPr>
          <w:rFonts w:ascii="Times New Roman" w:hAnsi="Times New Roman" w:cs="Times New Roman"/>
          <w:sz w:val="20"/>
          <w:szCs w:val="20"/>
        </w:rPr>
        <w:t>.</w:t>
      </w:r>
    </w:p>
    <w:p w14:paraId="5F92A923" w14:textId="186F8CB1" w:rsidR="00D94E94" w:rsidRDefault="00D94E94" w:rsidP="006A1D4E">
      <w:pPr>
        <w:autoSpaceDE w:val="0"/>
        <w:autoSpaceDN w:val="0"/>
        <w:adjustRightInd w:val="0"/>
        <w:spacing w:line="276" w:lineRule="auto"/>
        <w:rPr>
          <w:rFonts w:ascii="Times New Roman" w:hAnsi="Times New Roman" w:cs="Times New Roman"/>
          <w:sz w:val="20"/>
          <w:szCs w:val="20"/>
        </w:rPr>
      </w:pPr>
    </w:p>
    <w:p w14:paraId="0A752823" w14:textId="4B918548" w:rsidR="00D94E94" w:rsidRDefault="00D94E94" w:rsidP="006A1D4E">
      <w:pPr>
        <w:autoSpaceDE w:val="0"/>
        <w:autoSpaceDN w:val="0"/>
        <w:adjustRightInd w:val="0"/>
        <w:spacing w:line="276" w:lineRule="auto"/>
        <w:rPr>
          <w:rFonts w:ascii="Times New Roman" w:hAnsi="Times New Roman" w:cs="Times New Roman"/>
          <w:sz w:val="20"/>
          <w:szCs w:val="20"/>
        </w:rPr>
      </w:pPr>
    </w:p>
    <w:p w14:paraId="08A8555B" w14:textId="7C7AF56F" w:rsidR="008343D4" w:rsidRPr="00172724" w:rsidRDefault="008343D4" w:rsidP="006A1D4E">
      <w:pPr>
        <w:autoSpaceDE w:val="0"/>
        <w:autoSpaceDN w:val="0"/>
        <w:adjustRightInd w:val="0"/>
        <w:spacing w:line="276" w:lineRule="auto"/>
        <w:rPr>
          <w:rFonts w:ascii="Times New Roman" w:hAnsi="Times New Roman" w:cs="Times New Roman"/>
          <w:sz w:val="20"/>
          <w:szCs w:val="20"/>
        </w:rPr>
      </w:pPr>
    </w:p>
    <w:sectPr w:rsidR="008343D4" w:rsidRPr="00172724" w:rsidSect="00C8456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6D0"/>
    <w:multiLevelType w:val="hybridMultilevel"/>
    <w:tmpl w:val="8896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E1C52"/>
    <w:multiLevelType w:val="hybridMultilevel"/>
    <w:tmpl w:val="E2488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16CA2"/>
    <w:multiLevelType w:val="hybridMultilevel"/>
    <w:tmpl w:val="AF3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0B70"/>
    <w:multiLevelType w:val="hybridMultilevel"/>
    <w:tmpl w:val="D99E0D2C"/>
    <w:lvl w:ilvl="0" w:tplc="AE1015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F64"/>
    <w:multiLevelType w:val="hybridMultilevel"/>
    <w:tmpl w:val="F6B0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F0427"/>
    <w:multiLevelType w:val="hybridMultilevel"/>
    <w:tmpl w:val="5C6C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F0CB3"/>
    <w:multiLevelType w:val="hybridMultilevel"/>
    <w:tmpl w:val="CB587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138C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C0B69"/>
    <w:multiLevelType w:val="hybridMultilevel"/>
    <w:tmpl w:val="C032B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910C8C"/>
    <w:multiLevelType w:val="hybridMultilevel"/>
    <w:tmpl w:val="F3D4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A6600"/>
    <w:multiLevelType w:val="hybridMultilevel"/>
    <w:tmpl w:val="79D681B8"/>
    <w:lvl w:ilvl="0" w:tplc="2D6289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85254"/>
    <w:multiLevelType w:val="hybridMultilevel"/>
    <w:tmpl w:val="5AA02514"/>
    <w:lvl w:ilvl="0" w:tplc="1AC2F8AA">
      <w:numFmt w:val="bullet"/>
      <w:lvlText w:val=""/>
      <w:lvlJc w:val="left"/>
      <w:pPr>
        <w:ind w:left="525" w:hanging="360"/>
      </w:pPr>
      <w:rPr>
        <w:rFonts w:ascii="Wingdings" w:eastAsiaTheme="minorHAnsi" w:hAnsi="Wingdings"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2" w15:restartNumberingAfterBreak="0">
    <w:nsid w:val="4B094C3E"/>
    <w:multiLevelType w:val="hybridMultilevel"/>
    <w:tmpl w:val="45005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B4520"/>
    <w:multiLevelType w:val="hybridMultilevel"/>
    <w:tmpl w:val="4BC8C8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54E77563"/>
    <w:multiLevelType w:val="hybridMultilevel"/>
    <w:tmpl w:val="F092D9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15689"/>
    <w:multiLevelType w:val="hybridMultilevel"/>
    <w:tmpl w:val="3F44A1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F796F79"/>
    <w:multiLevelType w:val="hybridMultilevel"/>
    <w:tmpl w:val="76F6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8236E"/>
    <w:multiLevelType w:val="hybridMultilevel"/>
    <w:tmpl w:val="BA2A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15C33"/>
    <w:multiLevelType w:val="hybridMultilevel"/>
    <w:tmpl w:val="D24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E36E5"/>
    <w:multiLevelType w:val="hybridMultilevel"/>
    <w:tmpl w:val="987C4C90"/>
    <w:lvl w:ilvl="0" w:tplc="AE1015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F375A"/>
    <w:multiLevelType w:val="hybridMultilevel"/>
    <w:tmpl w:val="92C4D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90332"/>
    <w:multiLevelType w:val="hybridMultilevel"/>
    <w:tmpl w:val="9E22EF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534D7"/>
    <w:multiLevelType w:val="hybridMultilevel"/>
    <w:tmpl w:val="96C0B312"/>
    <w:lvl w:ilvl="0" w:tplc="2B78EA78">
      <w:start w:val="1"/>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7B2E79F2"/>
    <w:multiLevelType w:val="hybridMultilevel"/>
    <w:tmpl w:val="29A8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9"/>
  </w:num>
  <w:num w:numId="4">
    <w:abstractNumId w:val="3"/>
  </w:num>
  <w:num w:numId="5">
    <w:abstractNumId w:val="12"/>
  </w:num>
  <w:num w:numId="6">
    <w:abstractNumId w:val="16"/>
  </w:num>
  <w:num w:numId="7">
    <w:abstractNumId w:val="23"/>
  </w:num>
  <w:num w:numId="8">
    <w:abstractNumId w:val="2"/>
  </w:num>
  <w:num w:numId="9">
    <w:abstractNumId w:val="5"/>
  </w:num>
  <w:num w:numId="10">
    <w:abstractNumId w:val="10"/>
  </w:num>
  <w:num w:numId="11">
    <w:abstractNumId w:val="0"/>
  </w:num>
  <w:num w:numId="12">
    <w:abstractNumId w:val="13"/>
  </w:num>
  <w:num w:numId="13">
    <w:abstractNumId w:val="11"/>
  </w:num>
  <w:num w:numId="14">
    <w:abstractNumId w:val="1"/>
  </w:num>
  <w:num w:numId="15">
    <w:abstractNumId w:val="22"/>
  </w:num>
  <w:num w:numId="16">
    <w:abstractNumId w:val="4"/>
  </w:num>
  <w:num w:numId="17">
    <w:abstractNumId w:val="14"/>
  </w:num>
  <w:num w:numId="18">
    <w:abstractNumId w:val="18"/>
  </w:num>
  <w:num w:numId="19">
    <w:abstractNumId w:val="17"/>
  </w:num>
  <w:num w:numId="20">
    <w:abstractNumId w:val="21"/>
  </w:num>
  <w:num w:numId="21">
    <w:abstractNumId w:val="20"/>
  </w:num>
  <w:num w:numId="22">
    <w:abstractNumId w:val="9"/>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jUxNzIzMzEwNzFU0lEKTi0uzszPAymwNKkFADTqOiYtAAAA"/>
  </w:docVars>
  <w:rsids>
    <w:rsidRoot w:val="00844053"/>
    <w:rsid w:val="000051F0"/>
    <w:rsid w:val="00006C52"/>
    <w:rsid w:val="00011C56"/>
    <w:rsid w:val="00012F2C"/>
    <w:rsid w:val="000132D6"/>
    <w:rsid w:val="0001440D"/>
    <w:rsid w:val="000157CF"/>
    <w:rsid w:val="00015FC9"/>
    <w:rsid w:val="00027C7B"/>
    <w:rsid w:val="00027D54"/>
    <w:rsid w:val="000325FF"/>
    <w:rsid w:val="00032972"/>
    <w:rsid w:val="000330C2"/>
    <w:rsid w:val="00033D03"/>
    <w:rsid w:val="00046A1E"/>
    <w:rsid w:val="00046BD1"/>
    <w:rsid w:val="0005115F"/>
    <w:rsid w:val="00054194"/>
    <w:rsid w:val="00054A79"/>
    <w:rsid w:val="000603F0"/>
    <w:rsid w:val="00060450"/>
    <w:rsid w:val="0006428B"/>
    <w:rsid w:val="00064633"/>
    <w:rsid w:val="00072012"/>
    <w:rsid w:val="00073FBE"/>
    <w:rsid w:val="0007450C"/>
    <w:rsid w:val="00090D67"/>
    <w:rsid w:val="00091321"/>
    <w:rsid w:val="0009274D"/>
    <w:rsid w:val="0009661C"/>
    <w:rsid w:val="000A4AEA"/>
    <w:rsid w:val="000A78DB"/>
    <w:rsid w:val="000A7C67"/>
    <w:rsid w:val="000A7D78"/>
    <w:rsid w:val="000B3298"/>
    <w:rsid w:val="000B3E1D"/>
    <w:rsid w:val="000B448D"/>
    <w:rsid w:val="000C1B62"/>
    <w:rsid w:val="000C261F"/>
    <w:rsid w:val="000C3A2A"/>
    <w:rsid w:val="000C65D6"/>
    <w:rsid w:val="000D0101"/>
    <w:rsid w:val="000D0818"/>
    <w:rsid w:val="000D458F"/>
    <w:rsid w:val="000D4BB6"/>
    <w:rsid w:val="000E29E4"/>
    <w:rsid w:val="000E49EA"/>
    <w:rsid w:val="000E6C22"/>
    <w:rsid w:val="000E7F70"/>
    <w:rsid w:val="000F44AF"/>
    <w:rsid w:val="000F56CA"/>
    <w:rsid w:val="000F5A40"/>
    <w:rsid w:val="000F61AD"/>
    <w:rsid w:val="000F7B52"/>
    <w:rsid w:val="00100B1A"/>
    <w:rsid w:val="001012DF"/>
    <w:rsid w:val="0010224A"/>
    <w:rsid w:val="00102886"/>
    <w:rsid w:val="0010530B"/>
    <w:rsid w:val="00106AFE"/>
    <w:rsid w:val="00107A68"/>
    <w:rsid w:val="00111416"/>
    <w:rsid w:val="00111A21"/>
    <w:rsid w:val="00112925"/>
    <w:rsid w:val="00114230"/>
    <w:rsid w:val="00114A4E"/>
    <w:rsid w:val="00121101"/>
    <w:rsid w:val="00122DB7"/>
    <w:rsid w:val="001248C9"/>
    <w:rsid w:val="00124DD2"/>
    <w:rsid w:val="00125452"/>
    <w:rsid w:val="001255C5"/>
    <w:rsid w:val="00135CB3"/>
    <w:rsid w:val="00137964"/>
    <w:rsid w:val="00144735"/>
    <w:rsid w:val="001475C5"/>
    <w:rsid w:val="001505CE"/>
    <w:rsid w:val="00150626"/>
    <w:rsid w:val="00150B38"/>
    <w:rsid w:val="001523BD"/>
    <w:rsid w:val="00156730"/>
    <w:rsid w:val="0015702F"/>
    <w:rsid w:val="00160216"/>
    <w:rsid w:val="00161E5C"/>
    <w:rsid w:val="00163499"/>
    <w:rsid w:val="00172724"/>
    <w:rsid w:val="001730F8"/>
    <w:rsid w:val="00174BC5"/>
    <w:rsid w:val="00174E1C"/>
    <w:rsid w:val="0017644D"/>
    <w:rsid w:val="00183487"/>
    <w:rsid w:val="0018771E"/>
    <w:rsid w:val="00190BA7"/>
    <w:rsid w:val="00193CFA"/>
    <w:rsid w:val="00194A25"/>
    <w:rsid w:val="00196085"/>
    <w:rsid w:val="00197500"/>
    <w:rsid w:val="001A101C"/>
    <w:rsid w:val="001A125A"/>
    <w:rsid w:val="001A36DA"/>
    <w:rsid w:val="001A7077"/>
    <w:rsid w:val="001B3E7C"/>
    <w:rsid w:val="001B5C28"/>
    <w:rsid w:val="001B70BD"/>
    <w:rsid w:val="001C036B"/>
    <w:rsid w:val="001C1C05"/>
    <w:rsid w:val="001C2630"/>
    <w:rsid w:val="001C6AD4"/>
    <w:rsid w:val="001D074C"/>
    <w:rsid w:val="001D12EE"/>
    <w:rsid w:val="001D272B"/>
    <w:rsid w:val="001D3E7A"/>
    <w:rsid w:val="001D594D"/>
    <w:rsid w:val="001D59F0"/>
    <w:rsid w:val="001E2670"/>
    <w:rsid w:val="001E6439"/>
    <w:rsid w:val="001F2912"/>
    <w:rsid w:val="001F77F7"/>
    <w:rsid w:val="0020074D"/>
    <w:rsid w:val="00201EAC"/>
    <w:rsid w:val="00202D1B"/>
    <w:rsid w:val="0020440E"/>
    <w:rsid w:val="002063D5"/>
    <w:rsid w:val="00206608"/>
    <w:rsid w:val="00206CA1"/>
    <w:rsid w:val="00214F88"/>
    <w:rsid w:val="002169D8"/>
    <w:rsid w:val="00225728"/>
    <w:rsid w:val="002279D2"/>
    <w:rsid w:val="00230D5D"/>
    <w:rsid w:val="002330E6"/>
    <w:rsid w:val="00233881"/>
    <w:rsid w:val="00233FBD"/>
    <w:rsid w:val="00234A88"/>
    <w:rsid w:val="00234DA8"/>
    <w:rsid w:val="00236034"/>
    <w:rsid w:val="002362D1"/>
    <w:rsid w:val="00237629"/>
    <w:rsid w:val="00237708"/>
    <w:rsid w:val="00240708"/>
    <w:rsid w:val="002415E4"/>
    <w:rsid w:val="00244FB5"/>
    <w:rsid w:val="00245479"/>
    <w:rsid w:val="00253178"/>
    <w:rsid w:val="00254455"/>
    <w:rsid w:val="00254DFB"/>
    <w:rsid w:val="00264443"/>
    <w:rsid w:val="002647F9"/>
    <w:rsid w:val="002659AF"/>
    <w:rsid w:val="00265DAF"/>
    <w:rsid w:val="00266693"/>
    <w:rsid w:val="00270778"/>
    <w:rsid w:val="00273DBC"/>
    <w:rsid w:val="00274C86"/>
    <w:rsid w:val="002809C2"/>
    <w:rsid w:val="002852C6"/>
    <w:rsid w:val="00285C90"/>
    <w:rsid w:val="00285DB6"/>
    <w:rsid w:val="00286F8E"/>
    <w:rsid w:val="002901AB"/>
    <w:rsid w:val="00297247"/>
    <w:rsid w:val="002A0A23"/>
    <w:rsid w:val="002A0D8A"/>
    <w:rsid w:val="002A42B8"/>
    <w:rsid w:val="002A4D24"/>
    <w:rsid w:val="002A725E"/>
    <w:rsid w:val="002A7B45"/>
    <w:rsid w:val="002B2CB5"/>
    <w:rsid w:val="002B44C9"/>
    <w:rsid w:val="002B64A6"/>
    <w:rsid w:val="002B6ABF"/>
    <w:rsid w:val="002C1FFE"/>
    <w:rsid w:val="002C25BA"/>
    <w:rsid w:val="002C2A4F"/>
    <w:rsid w:val="002C370A"/>
    <w:rsid w:val="002C7BB8"/>
    <w:rsid w:val="002D01DE"/>
    <w:rsid w:val="002D6C79"/>
    <w:rsid w:val="002D74A9"/>
    <w:rsid w:val="002E1610"/>
    <w:rsid w:val="002E199D"/>
    <w:rsid w:val="002E5645"/>
    <w:rsid w:val="002E57A5"/>
    <w:rsid w:val="002E5E7C"/>
    <w:rsid w:val="002F05AB"/>
    <w:rsid w:val="002F18F6"/>
    <w:rsid w:val="002F1B5A"/>
    <w:rsid w:val="002F6548"/>
    <w:rsid w:val="00300CF0"/>
    <w:rsid w:val="0030149D"/>
    <w:rsid w:val="00305748"/>
    <w:rsid w:val="00305CE1"/>
    <w:rsid w:val="00313467"/>
    <w:rsid w:val="003135EA"/>
    <w:rsid w:val="00315BE8"/>
    <w:rsid w:val="00317054"/>
    <w:rsid w:val="00320537"/>
    <w:rsid w:val="003226F7"/>
    <w:rsid w:val="00323BC4"/>
    <w:rsid w:val="00326D4D"/>
    <w:rsid w:val="0033377F"/>
    <w:rsid w:val="00333F2E"/>
    <w:rsid w:val="003344BC"/>
    <w:rsid w:val="00334A59"/>
    <w:rsid w:val="00335622"/>
    <w:rsid w:val="00336738"/>
    <w:rsid w:val="0033684E"/>
    <w:rsid w:val="003403E9"/>
    <w:rsid w:val="00345F37"/>
    <w:rsid w:val="0034602D"/>
    <w:rsid w:val="00346765"/>
    <w:rsid w:val="00350458"/>
    <w:rsid w:val="00352B03"/>
    <w:rsid w:val="003564A3"/>
    <w:rsid w:val="00357F50"/>
    <w:rsid w:val="003603E7"/>
    <w:rsid w:val="00363BA8"/>
    <w:rsid w:val="00363E1E"/>
    <w:rsid w:val="00364AE9"/>
    <w:rsid w:val="00365811"/>
    <w:rsid w:val="003677D2"/>
    <w:rsid w:val="0037040C"/>
    <w:rsid w:val="00371E85"/>
    <w:rsid w:val="0037242C"/>
    <w:rsid w:val="00374354"/>
    <w:rsid w:val="003802A6"/>
    <w:rsid w:val="00383A79"/>
    <w:rsid w:val="00383A9A"/>
    <w:rsid w:val="003845FA"/>
    <w:rsid w:val="00384CCD"/>
    <w:rsid w:val="00387AFA"/>
    <w:rsid w:val="0039029E"/>
    <w:rsid w:val="0039093B"/>
    <w:rsid w:val="003940BC"/>
    <w:rsid w:val="00394900"/>
    <w:rsid w:val="003971C5"/>
    <w:rsid w:val="003A1492"/>
    <w:rsid w:val="003A3692"/>
    <w:rsid w:val="003A4100"/>
    <w:rsid w:val="003A4551"/>
    <w:rsid w:val="003B359B"/>
    <w:rsid w:val="003B52F3"/>
    <w:rsid w:val="003B62BE"/>
    <w:rsid w:val="003B6CFC"/>
    <w:rsid w:val="003B79B7"/>
    <w:rsid w:val="003C1CA8"/>
    <w:rsid w:val="003C6F0B"/>
    <w:rsid w:val="003D0491"/>
    <w:rsid w:val="003D0511"/>
    <w:rsid w:val="003D119C"/>
    <w:rsid w:val="003D23CE"/>
    <w:rsid w:val="003D3212"/>
    <w:rsid w:val="003D677E"/>
    <w:rsid w:val="003E22ED"/>
    <w:rsid w:val="003E2B54"/>
    <w:rsid w:val="003E3AF2"/>
    <w:rsid w:val="003E435C"/>
    <w:rsid w:val="003F0F56"/>
    <w:rsid w:val="003F1741"/>
    <w:rsid w:val="003F193B"/>
    <w:rsid w:val="003F3506"/>
    <w:rsid w:val="003F5619"/>
    <w:rsid w:val="003F66C3"/>
    <w:rsid w:val="004003EC"/>
    <w:rsid w:val="00400A27"/>
    <w:rsid w:val="00400C7E"/>
    <w:rsid w:val="00402AA7"/>
    <w:rsid w:val="0040363A"/>
    <w:rsid w:val="00411A0F"/>
    <w:rsid w:val="00412806"/>
    <w:rsid w:val="00413AF9"/>
    <w:rsid w:val="00413C89"/>
    <w:rsid w:val="00413FDF"/>
    <w:rsid w:val="00414D79"/>
    <w:rsid w:val="0042062C"/>
    <w:rsid w:val="004222B1"/>
    <w:rsid w:val="004224D5"/>
    <w:rsid w:val="004244FB"/>
    <w:rsid w:val="00430E6C"/>
    <w:rsid w:val="00435659"/>
    <w:rsid w:val="004405C3"/>
    <w:rsid w:val="00444C8A"/>
    <w:rsid w:val="00447490"/>
    <w:rsid w:val="004521FC"/>
    <w:rsid w:val="00455865"/>
    <w:rsid w:val="00460074"/>
    <w:rsid w:val="0046122F"/>
    <w:rsid w:val="00462BD9"/>
    <w:rsid w:val="00462F30"/>
    <w:rsid w:val="00463A9A"/>
    <w:rsid w:val="00465D97"/>
    <w:rsid w:val="00470C53"/>
    <w:rsid w:val="004719A9"/>
    <w:rsid w:val="00473D1B"/>
    <w:rsid w:val="00473DDD"/>
    <w:rsid w:val="00477161"/>
    <w:rsid w:val="0047721D"/>
    <w:rsid w:val="00481655"/>
    <w:rsid w:val="0048202E"/>
    <w:rsid w:val="00482679"/>
    <w:rsid w:val="00482FD4"/>
    <w:rsid w:val="00484164"/>
    <w:rsid w:val="0048443E"/>
    <w:rsid w:val="00485A00"/>
    <w:rsid w:val="00485E5A"/>
    <w:rsid w:val="00486050"/>
    <w:rsid w:val="0048778A"/>
    <w:rsid w:val="004877EF"/>
    <w:rsid w:val="00487C19"/>
    <w:rsid w:val="004912F3"/>
    <w:rsid w:val="0049333C"/>
    <w:rsid w:val="00494B53"/>
    <w:rsid w:val="00496284"/>
    <w:rsid w:val="00496AC5"/>
    <w:rsid w:val="00496C6E"/>
    <w:rsid w:val="004976B1"/>
    <w:rsid w:val="00497A08"/>
    <w:rsid w:val="004A0A9E"/>
    <w:rsid w:val="004A4397"/>
    <w:rsid w:val="004A6842"/>
    <w:rsid w:val="004A7AAC"/>
    <w:rsid w:val="004B0F59"/>
    <w:rsid w:val="004B41FD"/>
    <w:rsid w:val="004B7098"/>
    <w:rsid w:val="004C2BB5"/>
    <w:rsid w:val="004C728D"/>
    <w:rsid w:val="004D1AD8"/>
    <w:rsid w:val="004D4AFA"/>
    <w:rsid w:val="004D5B8A"/>
    <w:rsid w:val="004E1E80"/>
    <w:rsid w:val="004E27D5"/>
    <w:rsid w:val="004E4495"/>
    <w:rsid w:val="004F48C2"/>
    <w:rsid w:val="004F5291"/>
    <w:rsid w:val="004F5FE4"/>
    <w:rsid w:val="004F67B6"/>
    <w:rsid w:val="004F7EAC"/>
    <w:rsid w:val="00500CA8"/>
    <w:rsid w:val="00501841"/>
    <w:rsid w:val="0050271F"/>
    <w:rsid w:val="00506C2C"/>
    <w:rsid w:val="00510A30"/>
    <w:rsid w:val="005121AA"/>
    <w:rsid w:val="005123AB"/>
    <w:rsid w:val="00514414"/>
    <w:rsid w:val="00520F11"/>
    <w:rsid w:val="00520F30"/>
    <w:rsid w:val="005210FF"/>
    <w:rsid w:val="0052213B"/>
    <w:rsid w:val="00527351"/>
    <w:rsid w:val="00527626"/>
    <w:rsid w:val="00527D9D"/>
    <w:rsid w:val="005306AB"/>
    <w:rsid w:val="00531523"/>
    <w:rsid w:val="00531EEA"/>
    <w:rsid w:val="00534774"/>
    <w:rsid w:val="005347A6"/>
    <w:rsid w:val="00535D18"/>
    <w:rsid w:val="00535F42"/>
    <w:rsid w:val="00536209"/>
    <w:rsid w:val="00537DF7"/>
    <w:rsid w:val="00540476"/>
    <w:rsid w:val="00541605"/>
    <w:rsid w:val="00542194"/>
    <w:rsid w:val="005460F4"/>
    <w:rsid w:val="00546C7E"/>
    <w:rsid w:val="00546F8B"/>
    <w:rsid w:val="00550D41"/>
    <w:rsid w:val="00560233"/>
    <w:rsid w:val="00560534"/>
    <w:rsid w:val="00561688"/>
    <w:rsid w:val="0056478E"/>
    <w:rsid w:val="00567975"/>
    <w:rsid w:val="00570980"/>
    <w:rsid w:val="005747EC"/>
    <w:rsid w:val="005758C0"/>
    <w:rsid w:val="00580EF6"/>
    <w:rsid w:val="00590CA0"/>
    <w:rsid w:val="00591C3A"/>
    <w:rsid w:val="00593279"/>
    <w:rsid w:val="00597CBC"/>
    <w:rsid w:val="005A0561"/>
    <w:rsid w:val="005A21D9"/>
    <w:rsid w:val="005B02DA"/>
    <w:rsid w:val="005B45E5"/>
    <w:rsid w:val="005B5539"/>
    <w:rsid w:val="005C0651"/>
    <w:rsid w:val="005C3EF5"/>
    <w:rsid w:val="005C41DF"/>
    <w:rsid w:val="005D2B18"/>
    <w:rsid w:val="005D5E1F"/>
    <w:rsid w:val="005D6A9D"/>
    <w:rsid w:val="005E3675"/>
    <w:rsid w:val="005E412F"/>
    <w:rsid w:val="005E4CE3"/>
    <w:rsid w:val="005E68AC"/>
    <w:rsid w:val="005F05DC"/>
    <w:rsid w:val="005F0D6A"/>
    <w:rsid w:val="005F333F"/>
    <w:rsid w:val="005F385B"/>
    <w:rsid w:val="005F398C"/>
    <w:rsid w:val="005F4F5D"/>
    <w:rsid w:val="00605DCB"/>
    <w:rsid w:val="006060A9"/>
    <w:rsid w:val="00606E1E"/>
    <w:rsid w:val="00610253"/>
    <w:rsid w:val="00611648"/>
    <w:rsid w:val="00613B85"/>
    <w:rsid w:val="00614796"/>
    <w:rsid w:val="006155DA"/>
    <w:rsid w:val="006160E9"/>
    <w:rsid w:val="00617E5C"/>
    <w:rsid w:val="00621EB0"/>
    <w:rsid w:val="00622134"/>
    <w:rsid w:val="006226C3"/>
    <w:rsid w:val="0062368B"/>
    <w:rsid w:val="00623961"/>
    <w:rsid w:val="00627A9C"/>
    <w:rsid w:val="00630E65"/>
    <w:rsid w:val="00632ECB"/>
    <w:rsid w:val="006337F2"/>
    <w:rsid w:val="00633A0F"/>
    <w:rsid w:val="0063407B"/>
    <w:rsid w:val="00634653"/>
    <w:rsid w:val="00635709"/>
    <w:rsid w:val="00643D1A"/>
    <w:rsid w:val="006521CA"/>
    <w:rsid w:val="0065233B"/>
    <w:rsid w:val="0065283C"/>
    <w:rsid w:val="00652E0E"/>
    <w:rsid w:val="00652E6B"/>
    <w:rsid w:val="00653932"/>
    <w:rsid w:val="00653BCF"/>
    <w:rsid w:val="00656E92"/>
    <w:rsid w:val="00657D9D"/>
    <w:rsid w:val="00660088"/>
    <w:rsid w:val="006609F1"/>
    <w:rsid w:val="00661DDC"/>
    <w:rsid w:val="006725CD"/>
    <w:rsid w:val="0067538E"/>
    <w:rsid w:val="00675853"/>
    <w:rsid w:val="00681AED"/>
    <w:rsid w:val="006851C3"/>
    <w:rsid w:val="00694053"/>
    <w:rsid w:val="00696F5C"/>
    <w:rsid w:val="006A1D4E"/>
    <w:rsid w:val="006A27C9"/>
    <w:rsid w:val="006A6126"/>
    <w:rsid w:val="006B1A56"/>
    <w:rsid w:val="006B6F9F"/>
    <w:rsid w:val="006B7EC8"/>
    <w:rsid w:val="006C1D96"/>
    <w:rsid w:val="006C27FB"/>
    <w:rsid w:val="006C3A13"/>
    <w:rsid w:val="006C4714"/>
    <w:rsid w:val="006D156B"/>
    <w:rsid w:val="006D4766"/>
    <w:rsid w:val="006D5835"/>
    <w:rsid w:val="006E0664"/>
    <w:rsid w:val="006E1196"/>
    <w:rsid w:val="006E18D9"/>
    <w:rsid w:val="006E1CC9"/>
    <w:rsid w:val="006E25D1"/>
    <w:rsid w:val="006E68CD"/>
    <w:rsid w:val="006F1287"/>
    <w:rsid w:val="006F1365"/>
    <w:rsid w:val="006F3C56"/>
    <w:rsid w:val="006F499B"/>
    <w:rsid w:val="006F605A"/>
    <w:rsid w:val="006F7081"/>
    <w:rsid w:val="00702612"/>
    <w:rsid w:val="00704447"/>
    <w:rsid w:val="00707E5A"/>
    <w:rsid w:val="007110DA"/>
    <w:rsid w:val="0071122E"/>
    <w:rsid w:val="007119CF"/>
    <w:rsid w:val="007136F6"/>
    <w:rsid w:val="007144D2"/>
    <w:rsid w:val="007147C8"/>
    <w:rsid w:val="00716A8D"/>
    <w:rsid w:val="0072033F"/>
    <w:rsid w:val="00723C2B"/>
    <w:rsid w:val="00726E92"/>
    <w:rsid w:val="007304AC"/>
    <w:rsid w:val="00732856"/>
    <w:rsid w:val="0073669B"/>
    <w:rsid w:val="00740258"/>
    <w:rsid w:val="00740973"/>
    <w:rsid w:val="007429F5"/>
    <w:rsid w:val="00743505"/>
    <w:rsid w:val="00745A88"/>
    <w:rsid w:val="00753A96"/>
    <w:rsid w:val="007562FB"/>
    <w:rsid w:val="007611C8"/>
    <w:rsid w:val="0076458D"/>
    <w:rsid w:val="00767DDB"/>
    <w:rsid w:val="007714F9"/>
    <w:rsid w:val="00771D4E"/>
    <w:rsid w:val="00784355"/>
    <w:rsid w:val="0078586B"/>
    <w:rsid w:val="007859ED"/>
    <w:rsid w:val="00790E64"/>
    <w:rsid w:val="0079118D"/>
    <w:rsid w:val="00791842"/>
    <w:rsid w:val="00791E10"/>
    <w:rsid w:val="0079364C"/>
    <w:rsid w:val="007938B1"/>
    <w:rsid w:val="00795B54"/>
    <w:rsid w:val="00796858"/>
    <w:rsid w:val="007970C9"/>
    <w:rsid w:val="00797D83"/>
    <w:rsid w:val="007A0BC1"/>
    <w:rsid w:val="007A31CC"/>
    <w:rsid w:val="007A3D41"/>
    <w:rsid w:val="007A6AE2"/>
    <w:rsid w:val="007A6C0A"/>
    <w:rsid w:val="007A726D"/>
    <w:rsid w:val="007A7EF8"/>
    <w:rsid w:val="007B110F"/>
    <w:rsid w:val="007B1D6F"/>
    <w:rsid w:val="007B4FCE"/>
    <w:rsid w:val="007C1DFF"/>
    <w:rsid w:val="007C3091"/>
    <w:rsid w:val="007C5E10"/>
    <w:rsid w:val="007C618B"/>
    <w:rsid w:val="007C63E7"/>
    <w:rsid w:val="007C7EB6"/>
    <w:rsid w:val="007D12F8"/>
    <w:rsid w:val="007D14D7"/>
    <w:rsid w:val="007D1DC0"/>
    <w:rsid w:val="007D5EB4"/>
    <w:rsid w:val="007E0AA9"/>
    <w:rsid w:val="007E0AE6"/>
    <w:rsid w:val="007E0C6F"/>
    <w:rsid w:val="007E176B"/>
    <w:rsid w:val="007E1894"/>
    <w:rsid w:val="007E1A79"/>
    <w:rsid w:val="007E3676"/>
    <w:rsid w:val="007E6242"/>
    <w:rsid w:val="007F0E38"/>
    <w:rsid w:val="007F5E4C"/>
    <w:rsid w:val="007F6B6E"/>
    <w:rsid w:val="007F7756"/>
    <w:rsid w:val="008003B0"/>
    <w:rsid w:val="00800D43"/>
    <w:rsid w:val="00801DE7"/>
    <w:rsid w:val="00802951"/>
    <w:rsid w:val="0080460F"/>
    <w:rsid w:val="00804A76"/>
    <w:rsid w:val="00806BF2"/>
    <w:rsid w:val="00810B2B"/>
    <w:rsid w:val="008121D5"/>
    <w:rsid w:val="008145EF"/>
    <w:rsid w:val="008148DA"/>
    <w:rsid w:val="008156FD"/>
    <w:rsid w:val="008207C3"/>
    <w:rsid w:val="00820EA3"/>
    <w:rsid w:val="00821E72"/>
    <w:rsid w:val="0082327F"/>
    <w:rsid w:val="00823504"/>
    <w:rsid w:val="00827B49"/>
    <w:rsid w:val="0083004E"/>
    <w:rsid w:val="008321FD"/>
    <w:rsid w:val="008343D4"/>
    <w:rsid w:val="00837304"/>
    <w:rsid w:val="00844053"/>
    <w:rsid w:val="0084471F"/>
    <w:rsid w:val="008508D3"/>
    <w:rsid w:val="00850C7D"/>
    <w:rsid w:val="008544DC"/>
    <w:rsid w:val="00855299"/>
    <w:rsid w:val="0085587E"/>
    <w:rsid w:val="0085667E"/>
    <w:rsid w:val="008574C2"/>
    <w:rsid w:val="00862032"/>
    <w:rsid w:val="00862854"/>
    <w:rsid w:val="00862DAA"/>
    <w:rsid w:val="00863476"/>
    <w:rsid w:val="00864072"/>
    <w:rsid w:val="00864B76"/>
    <w:rsid w:val="0086516B"/>
    <w:rsid w:val="008659CD"/>
    <w:rsid w:val="00871137"/>
    <w:rsid w:val="00874F9F"/>
    <w:rsid w:val="00876DE5"/>
    <w:rsid w:val="00880658"/>
    <w:rsid w:val="00885ED6"/>
    <w:rsid w:val="00886500"/>
    <w:rsid w:val="00887958"/>
    <w:rsid w:val="008879D3"/>
    <w:rsid w:val="008907A6"/>
    <w:rsid w:val="0089129D"/>
    <w:rsid w:val="008914B2"/>
    <w:rsid w:val="00894ED4"/>
    <w:rsid w:val="008954C5"/>
    <w:rsid w:val="00896F35"/>
    <w:rsid w:val="00897057"/>
    <w:rsid w:val="00897865"/>
    <w:rsid w:val="008A3124"/>
    <w:rsid w:val="008A64BA"/>
    <w:rsid w:val="008B369C"/>
    <w:rsid w:val="008B411D"/>
    <w:rsid w:val="008B4372"/>
    <w:rsid w:val="008B5E8D"/>
    <w:rsid w:val="008B6A0F"/>
    <w:rsid w:val="008C1316"/>
    <w:rsid w:val="008C3D3D"/>
    <w:rsid w:val="008C449A"/>
    <w:rsid w:val="008C566D"/>
    <w:rsid w:val="008C5D2A"/>
    <w:rsid w:val="008C6963"/>
    <w:rsid w:val="008D367E"/>
    <w:rsid w:val="008D4E42"/>
    <w:rsid w:val="008D5D49"/>
    <w:rsid w:val="008D6404"/>
    <w:rsid w:val="008D6E88"/>
    <w:rsid w:val="008D77ED"/>
    <w:rsid w:val="008E1C5C"/>
    <w:rsid w:val="008E4887"/>
    <w:rsid w:val="008E7843"/>
    <w:rsid w:val="008F0AE0"/>
    <w:rsid w:val="008F2FAF"/>
    <w:rsid w:val="008F3041"/>
    <w:rsid w:val="008F41D9"/>
    <w:rsid w:val="008F4347"/>
    <w:rsid w:val="008F4C4F"/>
    <w:rsid w:val="008F56CE"/>
    <w:rsid w:val="008F717A"/>
    <w:rsid w:val="0090062C"/>
    <w:rsid w:val="00900F97"/>
    <w:rsid w:val="0090167A"/>
    <w:rsid w:val="009019C6"/>
    <w:rsid w:val="00902D8F"/>
    <w:rsid w:val="0090440B"/>
    <w:rsid w:val="0090486A"/>
    <w:rsid w:val="00905B1D"/>
    <w:rsid w:val="00907A6C"/>
    <w:rsid w:val="0091050F"/>
    <w:rsid w:val="00915734"/>
    <w:rsid w:val="00920274"/>
    <w:rsid w:val="00920670"/>
    <w:rsid w:val="00920D68"/>
    <w:rsid w:val="00922401"/>
    <w:rsid w:val="009224A0"/>
    <w:rsid w:val="0092369E"/>
    <w:rsid w:val="00923D59"/>
    <w:rsid w:val="00924A2F"/>
    <w:rsid w:val="00927316"/>
    <w:rsid w:val="00932E58"/>
    <w:rsid w:val="00932FB3"/>
    <w:rsid w:val="009355D5"/>
    <w:rsid w:val="009359B3"/>
    <w:rsid w:val="00935DA9"/>
    <w:rsid w:val="00940171"/>
    <w:rsid w:val="00941167"/>
    <w:rsid w:val="009421DE"/>
    <w:rsid w:val="00942AB8"/>
    <w:rsid w:val="00946000"/>
    <w:rsid w:val="009463D9"/>
    <w:rsid w:val="00946A0B"/>
    <w:rsid w:val="009477A6"/>
    <w:rsid w:val="00947A77"/>
    <w:rsid w:val="00950680"/>
    <w:rsid w:val="00950973"/>
    <w:rsid w:val="00954FB9"/>
    <w:rsid w:val="00962BBD"/>
    <w:rsid w:val="00966997"/>
    <w:rsid w:val="0096799A"/>
    <w:rsid w:val="009715D4"/>
    <w:rsid w:val="0097221C"/>
    <w:rsid w:val="0097246D"/>
    <w:rsid w:val="00972758"/>
    <w:rsid w:val="009732BB"/>
    <w:rsid w:val="00974A85"/>
    <w:rsid w:val="00982F1E"/>
    <w:rsid w:val="009846CA"/>
    <w:rsid w:val="009859DF"/>
    <w:rsid w:val="0098631F"/>
    <w:rsid w:val="00987BA3"/>
    <w:rsid w:val="00987F46"/>
    <w:rsid w:val="00991FBD"/>
    <w:rsid w:val="00993C4D"/>
    <w:rsid w:val="009950D1"/>
    <w:rsid w:val="00997D97"/>
    <w:rsid w:val="009A39E5"/>
    <w:rsid w:val="009A47CE"/>
    <w:rsid w:val="009A511E"/>
    <w:rsid w:val="009A64E2"/>
    <w:rsid w:val="009A7725"/>
    <w:rsid w:val="009B11EB"/>
    <w:rsid w:val="009B1F89"/>
    <w:rsid w:val="009B21F6"/>
    <w:rsid w:val="009B2DC9"/>
    <w:rsid w:val="009B59F2"/>
    <w:rsid w:val="009B5AF8"/>
    <w:rsid w:val="009B6F7E"/>
    <w:rsid w:val="009C1105"/>
    <w:rsid w:val="009C1ED5"/>
    <w:rsid w:val="009C2297"/>
    <w:rsid w:val="009C6EAB"/>
    <w:rsid w:val="009D0E43"/>
    <w:rsid w:val="009D5559"/>
    <w:rsid w:val="009D56CA"/>
    <w:rsid w:val="009E413B"/>
    <w:rsid w:val="009F117C"/>
    <w:rsid w:val="009F16CA"/>
    <w:rsid w:val="009F4AD3"/>
    <w:rsid w:val="009F756A"/>
    <w:rsid w:val="00A01751"/>
    <w:rsid w:val="00A03F6B"/>
    <w:rsid w:val="00A05973"/>
    <w:rsid w:val="00A05FF9"/>
    <w:rsid w:val="00A06E9A"/>
    <w:rsid w:val="00A0752D"/>
    <w:rsid w:val="00A11EDE"/>
    <w:rsid w:val="00A1437D"/>
    <w:rsid w:val="00A17F27"/>
    <w:rsid w:val="00A214E8"/>
    <w:rsid w:val="00A23F26"/>
    <w:rsid w:val="00A24062"/>
    <w:rsid w:val="00A33841"/>
    <w:rsid w:val="00A33F68"/>
    <w:rsid w:val="00A347B7"/>
    <w:rsid w:val="00A36961"/>
    <w:rsid w:val="00A36DC7"/>
    <w:rsid w:val="00A41ABA"/>
    <w:rsid w:val="00A545A8"/>
    <w:rsid w:val="00A55E1A"/>
    <w:rsid w:val="00A56B88"/>
    <w:rsid w:val="00A6058F"/>
    <w:rsid w:val="00A61EB8"/>
    <w:rsid w:val="00A635D2"/>
    <w:rsid w:val="00A63A54"/>
    <w:rsid w:val="00A674A7"/>
    <w:rsid w:val="00A67E7D"/>
    <w:rsid w:val="00A71825"/>
    <w:rsid w:val="00A73A0F"/>
    <w:rsid w:val="00A74040"/>
    <w:rsid w:val="00A7662A"/>
    <w:rsid w:val="00A77C12"/>
    <w:rsid w:val="00A81A4E"/>
    <w:rsid w:val="00A82954"/>
    <w:rsid w:val="00A83BC6"/>
    <w:rsid w:val="00A85A4D"/>
    <w:rsid w:val="00A90184"/>
    <w:rsid w:val="00A90493"/>
    <w:rsid w:val="00A90A2A"/>
    <w:rsid w:val="00A9510A"/>
    <w:rsid w:val="00A96F98"/>
    <w:rsid w:val="00A97E83"/>
    <w:rsid w:val="00AA03CD"/>
    <w:rsid w:val="00AA13B9"/>
    <w:rsid w:val="00AA2942"/>
    <w:rsid w:val="00AA2C40"/>
    <w:rsid w:val="00AA2EA9"/>
    <w:rsid w:val="00AA3F78"/>
    <w:rsid w:val="00AA3FD0"/>
    <w:rsid w:val="00AA44B8"/>
    <w:rsid w:val="00AA4E4F"/>
    <w:rsid w:val="00AA70BB"/>
    <w:rsid w:val="00AB026A"/>
    <w:rsid w:val="00AB1150"/>
    <w:rsid w:val="00AB1B10"/>
    <w:rsid w:val="00AB7403"/>
    <w:rsid w:val="00AC05A6"/>
    <w:rsid w:val="00AC0F32"/>
    <w:rsid w:val="00AC3A0C"/>
    <w:rsid w:val="00AC4671"/>
    <w:rsid w:val="00AD16E0"/>
    <w:rsid w:val="00AD347A"/>
    <w:rsid w:val="00AD3854"/>
    <w:rsid w:val="00AD5DE0"/>
    <w:rsid w:val="00AD74AB"/>
    <w:rsid w:val="00AD7E38"/>
    <w:rsid w:val="00AE0ED5"/>
    <w:rsid w:val="00AE32FA"/>
    <w:rsid w:val="00AE4299"/>
    <w:rsid w:val="00AF179B"/>
    <w:rsid w:val="00AF3859"/>
    <w:rsid w:val="00AF3E8B"/>
    <w:rsid w:val="00AF3FF4"/>
    <w:rsid w:val="00AF4406"/>
    <w:rsid w:val="00AF77B7"/>
    <w:rsid w:val="00B020D1"/>
    <w:rsid w:val="00B0264C"/>
    <w:rsid w:val="00B03D27"/>
    <w:rsid w:val="00B04AF9"/>
    <w:rsid w:val="00B103D8"/>
    <w:rsid w:val="00B10D55"/>
    <w:rsid w:val="00B11A46"/>
    <w:rsid w:val="00B12D60"/>
    <w:rsid w:val="00B14540"/>
    <w:rsid w:val="00B1529E"/>
    <w:rsid w:val="00B15774"/>
    <w:rsid w:val="00B15893"/>
    <w:rsid w:val="00B23970"/>
    <w:rsid w:val="00B25352"/>
    <w:rsid w:val="00B2639C"/>
    <w:rsid w:val="00B269B5"/>
    <w:rsid w:val="00B324A2"/>
    <w:rsid w:val="00B32771"/>
    <w:rsid w:val="00B3285D"/>
    <w:rsid w:val="00B36EA9"/>
    <w:rsid w:val="00B377FE"/>
    <w:rsid w:val="00B37A21"/>
    <w:rsid w:val="00B41143"/>
    <w:rsid w:val="00B42B5C"/>
    <w:rsid w:val="00B42BE9"/>
    <w:rsid w:val="00B45D15"/>
    <w:rsid w:val="00B46D23"/>
    <w:rsid w:val="00B47441"/>
    <w:rsid w:val="00B5064C"/>
    <w:rsid w:val="00B51A28"/>
    <w:rsid w:val="00B5354D"/>
    <w:rsid w:val="00B54551"/>
    <w:rsid w:val="00B60D82"/>
    <w:rsid w:val="00B614BA"/>
    <w:rsid w:val="00B61577"/>
    <w:rsid w:val="00B64367"/>
    <w:rsid w:val="00B654B4"/>
    <w:rsid w:val="00B67179"/>
    <w:rsid w:val="00B67C34"/>
    <w:rsid w:val="00B67F80"/>
    <w:rsid w:val="00B7105D"/>
    <w:rsid w:val="00B721A0"/>
    <w:rsid w:val="00B7480A"/>
    <w:rsid w:val="00B77085"/>
    <w:rsid w:val="00B778DC"/>
    <w:rsid w:val="00B77982"/>
    <w:rsid w:val="00B80546"/>
    <w:rsid w:val="00B816A3"/>
    <w:rsid w:val="00B816D3"/>
    <w:rsid w:val="00B82BBA"/>
    <w:rsid w:val="00B8418E"/>
    <w:rsid w:val="00B8501B"/>
    <w:rsid w:val="00B853F0"/>
    <w:rsid w:val="00B9436F"/>
    <w:rsid w:val="00B94B09"/>
    <w:rsid w:val="00B94B46"/>
    <w:rsid w:val="00B9627A"/>
    <w:rsid w:val="00BA164A"/>
    <w:rsid w:val="00BA1BAF"/>
    <w:rsid w:val="00BA5191"/>
    <w:rsid w:val="00BA657C"/>
    <w:rsid w:val="00BA6671"/>
    <w:rsid w:val="00BB0C9B"/>
    <w:rsid w:val="00BB3979"/>
    <w:rsid w:val="00BB3F37"/>
    <w:rsid w:val="00BB43EF"/>
    <w:rsid w:val="00BB6A93"/>
    <w:rsid w:val="00BB716A"/>
    <w:rsid w:val="00BB77D0"/>
    <w:rsid w:val="00BC15F0"/>
    <w:rsid w:val="00BC1919"/>
    <w:rsid w:val="00BC3279"/>
    <w:rsid w:val="00BC6BF7"/>
    <w:rsid w:val="00BC6F20"/>
    <w:rsid w:val="00BD001C"/>
    <w:rsid w:val="00BD1C57"/>
    <w:rsid w:val="00BD3507"/>
    <w:rsid w:val="00BD4EC5"/>
    <w:rsid w:val="00BD550B"/>
    <w:rsid w:val="00BD5C3B"/>
    <w:rsid w:val="00BD61C4"/>
    <w:rsid w:val="00BE05D0"/>
    <w:rsid w:val="00BE24DB"/>
    <w:rsid w:val="00BF41B7"/>
    <w:rsid w:val="00BF6945"/>
    <w:rsid w:val="00BF6CC3"/>
    <w:rsid w:val="00C0001F"/>
    <w:rsid w:val="00C0011D"/>
    <w:rsid w:val="00C001C8"/>
    <w:rsid w:val="00C01511"/>
    <w:rsid w:val="00C017D8"/>
    <w:rsid w:val="00C01F19"/>
    <w:rsid w:val="00C01F7F"/>
    <w:rsid w:val="00C0456C"/>
    <w:rsid w:val="00C12696"/>
    <w:rsid w:val="00C154E8"/>
    <w:rsid w:val="00C1562C"/>
    <w:rsid w:val="00C15977"/>
    <w:rsid w:val="00C2029D"/>
    <w:rsid w:val="00C22BA2"/>
    <w:rsid w:val="00C23F54"/>
    <w:rsid w:val="00C33399"/>
    <w:rsid w:val="00C34D8B"/>
    <w:rsid w:val="00C37993"/>
    <w:rsid w:val="00C409F3"/>
    <w:rsid w:val="00C423F9"/>
    <w:rsid w:val="00C44583"/>
    <w:rsid w:val="00C446D1"/>
    <w:rsid w:val="00C45454"/>
    <w:rsid w:val="00C459A2"/>
    <w:rsid w:val="00C461E7"/>
    <w:rsid w:val="00C51F16"/>
    <w:rsid w:val="00C52BDB"/>
    <w:rsid w:val="00C54154"/>
    <w:rsid w:val="00C546B8"/>
    <w:rsid w:val="00C54E3A"/>
    <w:rsid w:val="00C55C0A"/>
    <w:rsid w:val="00C618B0"/>
    <w:rsid w:val="00C62520"/>
    <w:rsid w:val="00C62C17"/>
    <w:rsid w:val="00C65580"/>
    <w:rsid w:val="00C65630"/>
    <w:rsid w:val="00C709CD"/>
    <w:rsid w:val="00C7160F"/>
    <w:rsid w:val="00C72059"/>
    <w:rsid w:val="00C7422C"/>
    <w:rsid w:val="00C74B02"/>
    <w:rsid w:val="00C81191"/>
    <w:rsid w:val="00C8456F"/>
    <w:rsid w:val="00C87E77"/>
    <w:rsid w:val="00C90A2A"/>
    <w:rsid w:val="00C966EF"/>
    <w:rsid w:val="00C9767F"/>
    <w:rsid w:val="00CA09CB"/>
    <w:rsid w:val="00CA3611"/>
    <w:rsid w:val="00CB3677"/>
    <w:rsid w:val="00CB48B1"/>
    <w:rsid w:val="00CC1AF6"/>
    <w:rsid w:val="00CC1FE7"/>
    <w:rsid w:val="00CC270E"/>
    <w:rsid w:val="00CD19CD"/>
    <w:rsid w:val="00CD77BE"/>
    <w:rsid w:val="00CE2455"/>
    <w:rsid w:val="00CE2806"/>
    <w:rsid w:val="00CE3C0A"/>
    <w:rsid w:val="00CE45E0"/>
    <w:rsid w:val="00CE75FA"/>
    <w:rsid w:val="00CF017A"/>
    <w:rsid w:val="00CF04CE"/>
    <w:rsid w:val="00CF0D8B"/>
    <w:rsid w:val="00CF1945"/>
    <w:rsid w:val="00CF23E2"/>
    <w:rsid w:val="00D03060"/>
    <w:rsid w:val="00D039EC"/>
    <w:rsid w:val="00D04A8C"/>
    <w:rsid w:val="00D103C2"/>
    <w:rsid w:val="00D10A5B"/>
    <w:rsid w:val="00D1337C"/>
    <w:rsid w:val="00D148D9"/>
    <w:rsid w:val="00D15446"/>
    <w:rsid w:val="00D157B0"/>
    <w:rsid w:val="00D20088"/>
    <w:rsid w:val="00D227F4"/>
    <w:rsid w:val="00D2381E"/>
    <w:rsid w:val="00D27806"/>
    <w:rsid w:val="00D301E2"/>
    <w:rsid w:val="00D31208"/>
    <w:rsid w:val="00D32D52"/>
    <w:rsid w:val="00D34973"/>
    <w:rsid w:val="00D353B6"/>
    <w:rsid w:val="00D37782"/>
    <w:rsid w:val="00D37F08"/>
    <w:rsid w:val="00D41D19"/>
    <w:rsid w:val="00D4248D"/>
    <w:rsid w:val="00D42A93"/>
    <w:rsid w:val="00D47C4A"/>
    <w:rsid w:val="00D50751"/>
    <w:rsid w:val="00D53732"/>
    <w:rsid w:val="00D5505B"/>
    <w:rsid w:val="00D5518C"/>
    <w:rsid w:val="00D56DA8"/>
    <w:rsid w:val="00D56F8C"/>
    <w:rsid w:val="00D57E15"/>
    <w:rsid w:val="00D613C6"/>
    <w:rsid w:val="00D61E63"/>
    <w:rsid w:val="00D6270D"/>
    <w:rsid w:val="00D62947"/>
    <w:rsid w:val="00D63569"/>
    <w:rsid w:val="00D6796F"/>
    <w:rsid w:val="00D72205"/>
    <w:rsid w:val="00D72AD6"/>
    <w:rsid w:val="00D74B7E"/>
    <w:rsid w:val="00D800FB"/>
    <w:rsid w:val="00D80F81"/>
    <w:rsid w:val="00D85220"/>
    <w:rsid w:val="00D85AC7"/>
    <w:rsid w:val="00D85E58"/>
    <w:rsid w:val="00D90F5E"/>
    <w:rsid w:val="00D94723"/>
    <w:rsid w:val="00D949B0"/>
    <w:rsid w:val="00D94E94"/>
    <w:rsid w:val="00D953A3"/>
    <w:rsid w:val="00D965D2"/>
    <w:rsid w:val="00D96997"/>
    <w:rsid w:val="00D96DF9"/>
    <w:rsid w:val="00DA0DB1"/>
    <w:rsid w:val="00DA3512"/>
    <w:rsid w:val="00DA3CF7"/>
    <w:rsid w:val="00DA4BB9"/>
    <w:rsid w:val="00DA4E79"/>
    <w:rsid w:val="00DA595A"/>
    <w:rsid w:val="00DA6B2D"/>
    <w:rsid w:val="00DA754C"/>
    <w:rsid w:val="00DB28F6"/>
    <w:rsid w:val="00DB2B4D"/>
    <w:rsid w:val="00DB5781"/>
    <w:rsid w:val="00DB601C"/>
    <w:rsid w:val="00DC1006"/>
    <w:rsid w:val="00DC1388"/>
    <w:rsid w:val="00DC3A47"/>
    <w:rsid w:val="00DC4FD2"/>
    <w:rsid w:val="00DC7DDB"/>
    <w:rsid w:val="00DD0111"/>
    <w:rsid w:val="00DD0657"/>
    <w:rsid w:val="00DD307B"/>
    <w:rsid w:val="00DD328A"/>
    <w:rsid w:val="00DD3D85"/>
    <w:rsid w:val="00DE14E9"/>
    <w:rsid w:val="00DE23C2"/>
    <w:rsid w:val="00DE2B26"/>
    <w:rsid w:val="00DE675B"/>
    <w:rsid w:val="00DE6CA2"/>
    <w:rsid w:val="00DF1117"/>
    <w:rsid w:val="00DF11F7"/>
    <w:rsid w:val="00DF609A"/>
    <w:rsid w:val="00DF6458"/>
    <w:rsid w:val="00DF7738"/>
    <w:rsid w:val="00DF7A21"/>
    <w:rsid w:val="00E11467"/>
    <w:rsid w:val="00E12D48"/>
    <w:rsid w:val="00E13154"/>
    <w:rsid w:val="00E140D7"/>
    <w:rsid w:val="00E1506E"/>
    <w:rsid w:val="00E155A1"/>
    <w:rsid w:val="00E163A7"/>
    <w:rsid w:val="00E20538"/>
    <w:rsid w:val="00E22BB5"/>
    <w:rsid w:val="00E2333A"/>
    <w:rsid w:val="00E23EDF"/>
    <w:rsid w:val="00E26E59"/>
    <w:rsid w:val="00E330F3"/>
    <w:rsid w:val="00E33F09"/>
    <w:rsid w:val="00E369C3"/>
    <w:rsid w:val="00E504FE"/>
    <w:rsid w:val="00E52639"/>
    <w:rsid w:val="00E54A69"/>
    <w:rsid w:val="00E60457"/>
    <w:rsid w:val="00E635FF"/>
    <w:rsid w:val="00E63BB9"/>
    <w:rsid w:val="00E655E6"/>
    <w:rsid w:val="00E6607B"/>
    <w:rsid w:val="00E728A5"/>
    <w:rsid w:val="00E747ED"/>
    <w:rsid w:val="00E75B06"/>
    <w:rsid w:val="00E7780F"/>
    <w:rsid w:val="00E77DCC"/>
    <w:rsid w:val="00E82275"/>
    <w:rsid w:val="00E82EF7"/>
    <w:rsid w:val="00E835A4"/>
    <w:rsid w:val="00E913E3"/>
    <w:rsid w:val="00E9223E"/>
    <w:rsid w:val="00E92291"/>
    <w:rsid w:val="00E922BA"/>
    <w:rsid w:val="00E934A7"/>
    <w:rsid w:val="00E94E2E"/>
    <w:rsid w:val="00E979ED"/>
    <w:rsid w:val="00EA4802"/>
    <w:rsid w:val="00EA4A64"/>
    <w:rsid w:val="00EA78D0"/>
    <w:rsid w:val="00EB165F"/>
    <w:rsid w:val="00EB5466"/>
    <w:rsid w:val="00EB75DD"/>
    <w:rsid w:val="00EC052E"/>
    <w:rsid w:val="00EC1D5A"/>
    <w:rsid w:val="00EC37D0"/>
    <w:rsid w:val="00ED1127"/>
    <w:rsid w:val="00ED166E"/>
    <w:rsid w:val="00ED1683"/>
    <w:rsid w:val="00ED36E8"/>
    <w:rsid w:val="00ED3B8F"/>
    <w:rsid w:val="00ED408A"/>
    <w:rsid w:val="00ED66F9"/>
    <w:rsid w:val="00EE020E"/>
    <w:rsid w:val="00EE2011"/>
    <w:rsid w:val="00EE45A2"/>
    <w:rsid w:val="00EE4D4A"/>
    <w:rsid w:val="00EE7910"/>
    <w:rsid w:val="00EF1112"/>
    <w:rsid w:val="00EF2A1D"/>
    <w:rsid w:val="00EF56AD"/>
    <w:rsid w:val="00EF7AF0"/>
    <w:rsid w:val="00EF7D83"/>
    <w:rsid w:val="00F056BC"/>
    <w:rsid w:val="00F068DC"/>
    <w:rsid w:val="00F06B1D"/>
    <w:rsid w:val="00F07153"/>
    <w:rsid w:val="00F118CD"/>
    <w:rsid w:val="00F13434"/>
    <w:rsid w:val="00F1464F"/>
    <w:rsid w:val="00F177E8"/>
    <w:rsid w:val="00F21CA9"/>
    <w:rsid w:val="00F22851"/>
    <w:rsid w:val="00F242CA"/>
    <w:rsid w:val="00F2458B"/>
    <w:rsid w:val="00F249DB"/>
    <w:rsid w:val="00F2571B"/>
    <w:rsid w:val="00F350E9"/>
    <w:rsid w:val="00F355FF"/>
    <w:rsid w:val="00F3566A"/>
    <w:rsid w:val="00F375B1"/>
    <w:rsid w:val="00F40D61"/>
    <w:rsid w:val="00F437E2"/>
    <w:rsid w:val="00F5240C"/>
    <w:rsid w:val="00F55515"/>
    <w:rsid w:val="00F55D42"/>
    <w:rsid w:val="00F56885"/>
    <w:rsid w:val="00F60DA3"/>
    <w:rsid w:val="00F64690"/>
    <w:rsid w:val="00F67FAD"/>
    <w:rsid w:val="00F71227"/>
    <w:rsid w:val="00F719AF"/>
    <w:rsid w:val="00F7424F"/>
    <w:rsid w:val="00F751D6"/>
    <w:rsid w:val="00F75F89"/>
    <w:rsid w:val="00F773E0"/>
    <w:rsid w:val="00F77E9C"/>
    <w:rsid w:val="00F81C4F"/>
    <w:rsid w:val="00F821EB"/>
    <w:rsid w:val="00F82F09"/>
    <w:rsid w:val="00F84E03"/>
    <w:rsid w:val="00F85661"/>
    <w:rsid w:val="00F93332"/>
    <w:rsid w:val="00F935A1"/>
    <w:rsid w:val="00F93963"/>
    <w:rsid w:val="00F95C78"/>
    <w:rsid w:val="00F96D71"/>
    <w:rsid w:val="00FA11B8"/>
    <w:rsid w:val="00FA247E"/>
    <w:rsid w:val="00FA44A9"/>
    <w:rsid w:val="00FA48F3"/>
    <w:rsid w:val="00FA4B9E"/>
    <w:rsid w:val="00FA6851"/>
    <w:rsid w:val="00FB3329"/>
    <w:rsid w:val="00FC29E2"/>
    <w:rsid w:val="00FC447A"/>
    <w:rsid w:val="00FC4A46"/>
    <w:rsid w:val="00FC5CA3"/>
    <w:rsid w:val="00FD325E"/>
    <w:rsid w:val="00FD327A"/>
    <w:rsid w:val="00FD5363"/>
    <w:rsid w:val="00FD794D"/>
    <w:rsid w:val="00FE0AD2"/>
    <w:rsid w:val="00FE38BE"/>
    <w:rsid w:val="00FE399B"/>
    <w:rsid w:val="00FE625E"/>
    <w:rsid w:val="00FE6777"/>
    <w:rsid w:val="00FE773A"/>
    <w:rsid w:val="00FF36CD"/>
    <w:rsid w:val="00FF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24B7"/>
  <w15:chartTrackingRefBased/>
  <w15:docId w15:val="{DC1F9644-0350-4777-B048-AD08FF67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07B"/>
    <w:pPr>
      <w:ind w:left="720"/>
      <w:contextualSpacing/>
    </w:pPr>
  </w:style>
  <w:style w:type="paragraph" w:styleId="BalloonText">
    <w:name w:val="Balloon Text"/>
    <w:basedOn w:val="Normal"/>
    <w:link w:val="BalloonTextChar"/>
    <w:uiPriority w:val="99"/>
    <w:semiHidden/>
    <w:unhideWhenUsed/>
    <w:rsid w:val="002F0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5AB"/>
    <w:rPr>
      <w:rFonts w:ascii="Segoe UI" w:hAnsi="Segoe UI" w:cs="Segoe UI"/>
      <w:sz w:val="18"/>
      <w:szCs w:val="18"/>
    </w:rPr>
  </w:style>
  <w:style w:type="paragraph" w:styleId="Caption">
    <w:name w:val="caption"/>
    <w:basedOn w:val="Normal"/>
    <w:next w:val="Normal"/>
    <w:uiPriority w:val="35"/>
    <w:unhideWhenUsed/>
    <w:qFormat/>
    <w:rsid w:val="00531523"/>
    <w:pPr>
      <w:spacing w:after="200" w:line="240" w:lineRule="auto"/>
    </w:pPr>
    <w:rPr>
      <w:i/>
      <w:iCs/>
      <w:color w:val="44546A" w:themeColor="text2"/>
      <w:sz w:val="18"/>
      <w:szCs w:val="18"/>
    </w:rPr>
  </w:style>
  <w:style w:type="character" w:styleId="Hyperlink">
    <w:name w:val="Hyperlink"/>
    <w:basedOn w:val="DefaultParagraphFont"/>
    <w:uiPriority w:val="99"/>
    <w:unhideWhenUsed/>
    <w:rsid w:val="0065283C"/>
    <w:rPr>
      <w:color w:val="0000FF"/>
      <w:u w:val="single"/>
    </w:rPr>
  </w:style>
  <w:style w:type="paragraph" w:styleId="EndnoteText">
    <w:name w:val="endnote text"/>
    <w:basedOn w:val="Normal"/>
    <w:link w:val="EndnoteTextChar"/>
    <w:uiPriority w:val="99"/>
    <w:unhideWhenUsed/>
    <w:rsid w:val="0065283C"/>
    <w:pPr>
      <w:spacing w:after="0" w:line="240" w:lineRule="auto"/>
    </w:pPr>
    <w:rPr>
      <w:sz w:val="20"/>
      <w:szCs w:val="20"/>
    </w:rPr>
  </w:style>
  <w:style w:type="character" w:customStyle="1" w:styleId="EndnoteTextChar">
    <w:name w:val="Endnote Text Char"/>
    <w:basedOn w:val="DefaultParagraphFont"/>
    <w:link w:val="EndnoteText"/>
    <w:uiPriority w:val="99"/>
    <w:rsid w:val="0065283C"/>
    <w:rPr>
      <w:sz w:val="20"/>
      <w:szCs w:val="20"/>
    </w:rPr>
  </w:style>
  <w:style w:type="character" w:styleId="EndnoteReference">
    <w:name w:val="endnote reference"/>
    <w:basedOn w:val="DefaultParagraphFont"/>
    <w:uiPriority w:val="99"/>
    <w:semiHidden/>
    <w:unhideWhenUsed/>
    <w:rsid w:val="0065283C"/>
    <w:rPr>
      <w:vertAlign w:val="superscript"/>
    </w:rPr>
  </w:style>
  <w:style w:type="character" w:styleId="FollowedHyperlink">
    <w:name w:val="FollowedHyperlink"/>
    <w:basedOn w:val="DefaultParagraphFont"/>
    <w:uiPriority w:val="99"/>
    <w:semiHidden/>
    <w:unhideWhenUsed/>
    <w:rsid w:val="0065283C"/>
    <w:rPr>
      <w:color w:val="954F72" w:themeColor="followedHyperlink"/>
      <w:u w:val="single"/>
    </w:rPr>
  </w:style>
  <w:style w:type="character" w:styleId="PlaceholderText">
    <w:name w:val="Placeholder Text"/>
    <w:basedOn w:val="DefaultParagraphFont"/>
    <w:uiPriority w:val="99"/>
    <w:semiHidden/>
    <w:rsid w:val="00273DBC"/>
    <w:rPr>
      <w:color w:val="808080"/>
    </w:rPr>
  </w:style>
  <w:style w:type="character" w:styleId="UnresolvedMention">
    <w:name w:val="Unresolved Mention"/>
    <w:basedOn w:val="DefaultParagraphFont"/>
    <w:uiPriority w:val="99"/>
    <w:semiHidden/>
    <w:unhideWhenUsed/>
    <w:rsid w:val="00E835A4"/>
    <w:rPr>
      <w:color w:val="605E5C"/>
      <w:shd w:val="clear" w:color="auto" w:fill="E1DFDD"/>
    </w:rPr>
  </w:style>
  <w:style w:type="table" w:styleId="TableGrid">
    <w:name w:val="Table Grid"/>
    <w:basedOn w:val="TableNormal"/>
    <w:uiPriority w:val="39"/>
    <w:rsid w:val="003D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F5C"/>
    <w:rPr>
      <w:sz w:val="16"/>
      <w:szCs w:val="16"/>
    </w:rPr>
  </w:style>
  <w:style w:type="paragraph" w:styleId="CommentText">
    <w:name w:val="annotation text"/>
    <w:basedOn w:val="Normal"/>
    <w:link w:val="CommentTextChar"/>
    <w:uiPriority w:val="99"/>
    <w:semiHidden/>
    <w:unhideWhenUsed/>
    <w:rsid w:val="00696F5C"/>
    <w:pPr>
      <w:spacing w:line="240" w:lineRule="auto"/>
    </w:pPr>
    <w:rPr>
      <w:sz w:val="20"/>
      <w:szCs w:val="20"/>
    </w:rPr>
  </w:style>
  <w:style w:type="character" w:customStyle="1" w:styleId="CommentTextChar">
    <w:name w:val="Comment Text Char"/>
    <w:basedOn w:val="DefaultParagraphFont"/>
    <w:link w:val="CommentText"/>
    <w:uiPriority w:val="99"/>
    <w:semiHidden/>
    <w:rsid w:val="00696F5C"/>
    <w:rPr>
      <w:sz w:val="20"/>
      <w:szCs w:val="20"/>
    </w:rPr>
  </w:style>
  <w:style w:type="paragraph" w:styleId="CommentSubject">
    <w:name w:val="annotation subject"/>
    <w:basedOn w:val="CommentText"/>
    <w:next w:val="CommentText"/>
    <w:link w:val="CommentSubjectChar"/>
    <w:uiPriority w:val="99"/>
    <w:semiHidden/>
    <w:unhideWhenUsed/>
    <w:rsid w:val="00696F5C"/>
    <w:rPr>
      <w:b/>
      <w:bCs/>
    </w:rPr>
  </w:style>
  <w:style w:type="character" w:customStyle="1" w:styleId="CommentSubjectChar">
    <w:name w:val="Comment Subject Char"/>
    <w:basedOn w:val="CommentTextChar"/>
    <w:link w:val="CommentSubject"/>
    <w:uiPriority w:val="99"/>
    <w:semiHidden/>
    <w:rsid w:val="00696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hyperlink" Target="http://leeds-faculty.colorado.edu/stutzer/Papers/MisuseOfExpectedReturnsInFAJ.pdf" TargetMode="External"/><Relationship Id="rId3" Type="http://schemas.openxmlformats.org/officeDocument/2006/relationships/styles" Target="styles.xml"/><Relationship Id="rId21" Type="http://schemas.openxmlformats.org/officeDocument/2006/relationships/hyperlink" Target="https://b-ok.cc/dl/5472528/1d5c8a"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ssrn.com/abstract=953068" TargetMode="External"/><Relationship Id="rId2" Type="http://schemas.openxmlformats.org/officeDocument/2006/relationships/numbering" Target="numbering.xml"/><Relationship Id="rId16" Type="http://schemas.openxmlformats.org/officeDocument/2006/relationships/hyperlink" Target="http://emanuelderman.com/wp-content/uploads/2016/11/Stylized-History-Stellenbosch-Derman.pdf" TargetMode="External"/><Relationship Id="rId20" Type="http://schemas.openxmlformats.org/officeDocument/2006/relationships/hyperlink" Target="https://jpm.pm-research.com/content/21/4/104" TargetMode="External"/><Relationship Id="rId1" Type="http://schemas.openxmlformats.org/officeDocument/2006/relationships/customXml" Target="../customXml/item1.xml"/><Relationship Id="rId6" Type="http://schemas.openxmlformats.org/officeDocument/2006/relationships/hyperlink" Target="mailto:vh2solutions@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2469/faj.v54.n6.2227"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iijournals.com/doi/abs/10.3905/jpm.1995.40953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ssellinvestments.com/-/media/files/us/insights/institutions/defined-benefit/the-volatility-paradox-when-winners-lose-and-losers-win.pdf"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Figure 3:</a:t>
            </a:r>
            <a:r>
              <a:rPr lang="en-US" sz="1200" baseline="0"/>
              <a:t> </a:t>
            </a:r>
            <a:r>
              <a:rPr lang="en-US" sz="1200"/>
              <a:t>Daily Volatility</a:t>
            </a:r>
            <a:r>
              <a:rPr lang="en-US" sz="1200" baseline="0"/>
              <a:t> Drag Predictions vs Actual Measurements</a:t>
            </a:r>
            <a:endParaRPr lang="en-US" sz="1200"/>
          </a:p>
        </c:rich>
      </c:tx>
      <c:layout>
        <c:manualLayout>
          <c:xMode val="edge"/>
          <c:yMode val="edge"/>
          <c:x val="9.4882935071204447E-2"/>
          <c:y val="2.560819462227912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AM - GM</c:v>
                </c:pt>
              </c:strCache>
            </c:strRef>
          </c:tx>
          <c:spPr>
            <a:solidFill>
              <a:schemeClr val="accent1"/>
            </a:solidFill>
            <a:ln>
              <a:noFill/>
            </a:ln>
            <a:effectLst/>
          </c:spPr>
          <c:invertIfNegative val="0"/>
          <c:cat>
            <c:strRef>
              <c:f>Sheet1!$A$2:$A$5</c:f>
              <c:strCache>
                <c:ptCount val="4"/>
                <c:pt idx="0">
                  <c:v>-2X SPX (SDS)</c:v>
                </c:pt>
                <c:pt idx="1">
                  <c:v>-1X SPX (SH)</c:v>
                </c:pt>
                <c:pt idx="2">
                  <c:v>+2X SPX (SSO)</c:v>
                </c:pt>
                <c:pt idx="3">
                  <c:v>+3X SPX (UPRO)</c:v>
                </c:pt>
              </c:strCache>
            </c:strRef>
          </c:cat>
          <c:val>
            <c:numRef>
              <c:f>Sheet1!$B$2:$B$5</c:f>
              <c:numCache>
                <c:formatCode>General</c:formatCode>
                <c:ptCount val="4"/>
                <c:pt idx="0">
                  <c:v>2.4000000000000001E-4</c:v>
                </c:pt>
                <c:pt idx="1">
                  <c:v>8.3999999999999995E-5</c:v>
                </c:pt>
                <c:pt idx="2">
                  <c:v>2.4499999999999999E-4</c:v>
                </c:pt>
                <c:pt idx="3">
                  <c:v>5.5999999999999995E-4</c:v>
                </c:pt>
              </c:numCache>
            </c:numRef>
          </c:val>
          <c:extLst>
            <c:ext xmlns:c16="http://schemas.microsoft.com/office/drawing/2014/chart" uri="{C3380CC4-5D6E-409C-BE32-E72D297353CC}">
              <c16:uniqueId val="{00000000-058C-44FC-B5E2-AD2A18410529}"/>
            </c:ext>
          </c:extLst>
        </c:ser>
        <c:ser>
          <c:idx val="1"/>
          <c:order val="1"/>
          <c:tx>
            <c:strRef>
              <c:f>Sheet1!$C$1</c:f>
              <c:strCache>
                <c:ptCount val="1"/>
                <c:pt idx="0">
                  <c:v>Predicted Volatility Drag (incl. fees &amp; dividends.)</c:v>
                </c:pt>
              </c:strCache>
            </c:strRef>
          </c:tx>
          <c:spPr>
            <a:solidFill>
              <a:schemeClr val="accent2"/>
            </a:solidFill>
            <a:ln>
              <a:noFill/>
            </a:ln>
            <a:effectLst/>
          </c:spPr>
          <c:invertIfNegative val="0"/>
          <c:cat>
            <c:strRef>
              <c:f>Sheet1!$A$2:$A$5</c:f>
              <c:strCache>
                <c:ptCount val="4"/>
                <c:pt idx="0">
                  <c:v>-2X SPX (SDS)</c:v>
                </c:pt>
                <c:pt idx="1">
                  <c:v>-1X SPX (SH)</c:v>
                </c:pt>
                <c:pt idx="2">
                  <c:v>+2X SPX (SSO)</c:v>
                </c:pt>
                <c:pt idx="3">
                  <c:v>+3X SPX (UPRO)</c:v>
                </c:pt>
              </c:strCache>
            </c:strRef>
          </c:cat>
          <c:val>
            <c:numRef>
              <c:f>Sheet1!$C$2:$C$5</c:f>
              <c:numCache>
                <c:formatCode>General</c:formatCode>
                <c:ptCount val="4"/>
                <c:pt idx="0">
                  <c:v>5.0299999999999997E-4</c:v>
                </c:pt>
                <c:pt idx="1">
                  <c:v>2.1000000000000001E-4</c:v>
                </c:pt>
                <c:pt idx="2">
                  <c:v>5.3999999999999998E-5</c:v>
                </c:pt>
                <c:pt idx="3">
                  <c:v>2.5000000000000001E-4</c:v>
                </c:pt>
              </c:numCache>
            </c:numRef>
          </c:val>
          <c:extLst>
            <c:ext xmlns:c16="http://schemas.microsoft.com/office/drawing/2014/chart" uri="{C3380CC4-5D6E-409C-BE32-E72D297353CC}">
              <c16:uniqueId val="{00000001-058C-44FC-B5E2-AD2A18410529}"/>
            </c:ext>
          </c:extLst>
        </c:ser>
        <c:ser>
          <c:idx val="2"/>
          <c:order val="2"/>
          <c:tx>
            <c:strRef>
              <c:f>Sheet1!$D$1</c:f>
              <c:strCache>
                <c:ptCount val="1"/>
                <c:pt idx="0">
                  <c:v>Actual Volatility Drag</c:v>
                </c:pt>
              </c:strCache>
            </c:strRef>
          </c:tx>
          <c:spPr>
            <a:solidFill>
              <a:schemeClr val="accent3"/>
            </a:solidFill>
            <a:ln>
              <a:noFill/>
            </a:ln>
            <a:effectLst/>
          </c:spPr>
          <c:invertIfNegative val="0"/>
          <c:cat>
            <c:strRef>
              <c:f>Sheet1!$A$2:$A$5</c:f>
              <c:strCache>
                <c:ptCount val="4"/>
                <c:pt idx="0">
                  <c:v>-2X SPX (SDS)</c:v>
                </c:pt>
                <c:pt idx="1">
                  <c:v>-1X SPX (SH)</c:v>
                </c:pt>
                <c:pt idx="2">
                  <c:v>+2X SPX (SSO)</c:v>
                </c:pt>
                <c:pt idx="3">
                  <c:v>+3X SPX (UPRO)</c:v>
                </c:pt>
              </c:strCache>
            </c:strRef>
          </c:cat>
          <c:val>
            <c:numRef>
              <c:f>Sheet1!$D$2:$D$5</c:f>
              <c:numCache>
                <c:formatCode>General</c:formatCode>
                <c:ptCount val="4"/>
                <c:pt idx="0">
                  <c:v>5.0100000000000003E-4</c:v>
                </c:pt>
                <c:pt idx="1">
                  <c:v>2.0000000000000001E-4</c:v>
                </c:pt>
                <c:pt idx="2">
                  <c:v>6.0000000000000002E-5</c:v>
                </c:pt>
                <c:pt idx="3">
                  <c:v>2.5999999999999998E-4</c:v>
                </c:pt>
              </c:numCache>
            </c:numRef>
          </c:val>
          <c:extLst>
            <c:ext xmlns:c16="http://schemas.microsoft.com/office/drawing/2014/chart" uri="{C3380CC4-5D6E-409C-BE32-E72D297353CC}">
              <c16:uniqueId val="{00000002-058C-44FC-B5E2-AD2A18410529}"/>
            </c:ext>
          </c:extLst>
        </c:ser>
        <c:dLbls>
          <c:showLegendKey val="0"/>
          <c:showVal val="0"/>
          <c:showCatName val="0"/>
          <c:showSerName val="0"/>
          <c:showPercent val="0"/>
          <c:showBubbleSize val="0"/>
        </c:dLbls>
        <c:gapWidth val="219"/>
        <c:overlap val="-27"/>
        <c:axId val="1935201727"/>
        <c:axId val="1935198815"/>
      </c:barChart>
      <c:catAx>
        <c:axId val="193520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198815"/>
        <c:crosses val="autoZero"/>
        <c:auto val="1"/>
        <c:lblAlgn val="ctr"/>
        <c:lblOffset val="100"/>
        <c:noMultiLvlLbl val="0"/>
      </c:catAx>
      <c:valAx>
        <c:axId val="1935198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201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Figure 4: Standard Deviation vs AM-GM</a:t>
            </a:r>
            <a:r>
              <a:rPr lang="en-US" sz="1200" baseline="0"/>
              <a:t> based Volatility Estimates</a:t>
            </a:r>
          </a:p>
          <a:p>
            <a:pPr>
              <a:defRPr/>
            </a:pPr>
            <a:r>
              <a:rPr lang="en-US" sz="1000" baseline="0"/>
              <a:t>(June 2009 through 2020)</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Daily Std Deviation</c:v>
                </c:pt>
              </c:strCache>
            </c:strRef>
          </c:tx>
          <c:spPr>
            <a:solidFill>
              <a:schemeClr val="accent1"/>
            </a:solidFill>
            <a:ln>
              <a:noFill/>
            </a:ln>
            <a:effectLst/>
          </c:spPr>
          <c:invertIfNegative val="0"/>
          <c:cat>
            <c:strRef>
              <c:f>Sheet1!$A$2:$A$6</c:f>
              <c:strCache>
                <c:ptCount val="5"/>
                <c:pt idx="0">
                  <c:v>-2X SPX (SDS)</c:v>
                </c:pt>
                <c:pt idx="1">
                  <c:v>-1X SPX (SH)</c:v>
                </c:pt>
                <c:pt idx="2">
                  <c:v>SPX (S&amp;P 500)</c:v>
                </c:pt>
                <c:pt idx="3">
                  <c:v>+2X SPX (SSO)</c:v>
                </c:pt>
                <c:pt idx="4">
                  <c:v>+3X SPX (UPRO)</c:v>
                </c:pt>
              </c:strCache>
            </c:strRef>
          </c:cat>
          <c:val>
            <c:numRef>
              <c:f>Sheet1!$B$2:$B$6</c:f>
              <c:numCache>
                <c:formatCode>General</c:formatCode>
                <c:ptCount val="5"/>
                <c:pt idx="0">
                  <c:v>2.2013999999999999E-2</c:v>
                </c:pt>
                <c:pt idx="1">
                  <c:v>1.1003000000000001E-2</c:v>
                </c:pt>
                <c:pt idx="2">
                  <c:v>1.1046E-2</c:v>
                </c:pt>
                <c:pt idx="3">
                  <c:v>2.2200000000000001E-2</c:v>
                </c:pt>
                <c:pt idx="4">
                  <c:v>3.3599999999999998E-2</c:v>
                </c:pt>
              </c:numCache>
            </c:numRef>
          </c:val>
          <c:extLst>
            <c:ext xmlns:c16="http://schemas.microsoft.com/office/drawing/2014/chart" uri="{C3380CC4-5D6E-409C-BE32-E72D297353CC}">
              <c16:uniqueId val="{00000000-CF0E-4096-B674-CE7BA7CDF8EF}"/>
            </c:ext>
          </c:extLst>
        </c:ser>
        <c:ser>
          <c:idx val="1"/>
          <c:order val="1"/>
          <c:tx>
            <c:strRef>
              <c:f>Sheet1!$C$1</c:f>
              <c:strCache>
                <c:ptCount val="1"/>
                <c:pt idx="0">
                  <c:v>AM-GM Volatilty Estimate (Equation (3))</c:v>
                </c:pt>
              </c:strCache>
            </c:strRef>
          </c:tx>
          <c:spPr>
            <a:solidFill>
              <a:schemeClr val="accent2"/>
            </a:solidFill>
            <a:ln>
              <a:noFill/>
            </a:ln>
            <a:effectLst/>
          </c:spPr>
          <c:invertIfNegative val="0"/>
          <c:cat>
            <c:strRef>
              <c:f>Sheet1!$A$2:$A$6</c:f>
              <c:strCache>
                <c:ptCount val="5"/>
                <c:pt idx="0">
                  <c:v>-2X SPX (SDS)</c:v>
                </c:pt>
                <c:pt idx="1">
                  <c:v>-1X SPX (SH)</c:v>
                </c:pt>
                <c:pt idx="2">
                  <c:v>SPX (S&amp;P 500)</c:v>
                </c:pt>
                <c:pt idx="3">
                  <c:v>+2X SPX (SSO)</c:v>
                </c:pt>
                <c:pt idx="4">
                  <c:v>+3X SPX (UPRO)</c:v>
                </c:pt>
              </c:strCache>
            </c:strRef>
          </c:cat>
          <c:val>
            <c:numRef>
              <c:f>Sheet1!$C$2:$C$6</c:f>
              <c:numCache>
                <c:formatCode>General</c:formatCode>
                <c:ptCount val="5"/>
                <c:pt idx="0">
                  <c:v>2.2006999999999999E-2</c:v>
                </c:pt>
                <c:pt idx="1">
                  <c:v>1.1006E-2</c:v>
                </c:pt>
                <c:pt idx="2">
                  <c:v>1.1032E-2</c:v>
                </c:pt>
                <c:pt idx="3">
                  <c:v>2.2124999999999999E-2</c:v>
                </c:pt>
                <c:pt idx="4">
                  <c:v>3.3369999999999997E-2</c:v>
                </c:pt>
              </c:numCache>
            </c:numRef>
          </c:val>
          <c:extLst>
            <c:ext xmlns:c16="http://schemas.microsoft.com/office/drawing/2014/chart" uri="{C3380CC4-5D6E-409C-BE32-E72D297353CC}">
              <c16:uniqueId val="{00000001-CF0E-4096-B674-CE7BA7CDF8EF}"/>
            </c:ext>
          </c:extLst>
        </c:ser>
        <c:dLbls>
          <c:showLegendKey val="0"/>
          <c:showVal val="0"/>
          <c:showCatName val="0"/>
          <c:showSerName val="0"/>
          <c:showPercent val="0"/>
          <c:showBubbleSize val="0"/>
        </c:dLbls>
        <c:gapWidth val="219"/>
        <c:overlap val="-27"/>
        <c:axId val="1868547119"/>
        <c:axId val="1868549199"/>
      </c:barChart>
      <c:barChart>
        <c:barDir val="col"/>
        <c:grouping val="clustered"/>
        <c:varyColors val="0"/>
        <c:ser>
          <c:idx val="2"/>
          <c:order val="2"/>
          <c:tx>
            <c:strRef>
              <c:f>Sheet1!$D$1</c:f>
              <c:strCache>
                <c:ptCount val="1"/>
                <c:pt idx="0">
                  <c:v>% Difference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-2X SPX (SDS)</c:v>
                </c:pt>
                <c:pt idx="1">
                  <c:v>-1X SPX (SH)</c:v>
                </c:pt>
                <c:pt idx="2">
                  <c:v>SPX (S&amp;P 500)</c:v>
                </c:pt>
                <c:pt idx="3">
                  <c:v>+2X SPX (SSO)</c:v>
                </c:pt>
                <c:pt idx="4">
                  <c:v>+3X SPX (UPRO)</c:v>
                </c:pt>
              </c:strCache>
            </c:strRef>
          </c:cat>
          <c:val>
            <c:numRef>
              <c:f>Sheet1!$D$2:$D$6</c:f>
              <c:numCache>
                <c:formatCode>0.00%</c:formatCode>
                <c:ptCount val="5"/>
                <c:pt idx="0">
                  <c:v>2.9999999999999997E-4</c:v>
                </c:pt>
                <c:pt idx="1">
                  <c:v>2.9999999999999997E-4</c:v>
                </c:pt>
                <c:pt idx="2">
                  <c:v>1.2099999999999999E-3</c:v>
                </c:pt>
                <c:pt idx="3">
                  <c:v>3.3500000000000001E-3</c:v>
                </c:pt>
                <c:pt idx="4">
                  <c:v>6.7000000000000002E-3</c:v>
                </c:pt>
              </c:numCache>
            </c:numRef>
          </c:val>
          <c:extLst>
            <c:ext xmlns:c16="http://schemas.microsoft.com/office/drawing/2014/chart" uri="{C3380CC4-5D6E-409C-BE32-E72D297353CC}">
              <c16:uniqueId val="{00000002-CF0E-4096-B674-CE7BA7CDF8EF}"/>
            </c:ext>
          </c:extLst>
        </c:ser>
        <c:dLbls>
          <c:showLegendKey val="0"/>
          <c:showVal val="0"/>
          <c:showCatName val="0"/>
          <c:showSerName val="0"/>
          <c:showPercent val="0"/>
          <c:showBubbleSize val="0"/>
        </c:dLbls>
        <c:gapWidth val="219"/>
        <c:overlap val="-27"/>
        <c:axId val="1879149263"/>
        <c:axId val="1879139695"/>
      </c:barChart>
      <c:catAx>
        <c:axId val="1868547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549199"/>
        <c:crosses val="autoZero"/>
        <c:auto val="1"/>
        <c:lblAlgn val="ctr"/>
        <c:lblOffset val="100"/>
        <c:noMultiLvlLbl val="0"/>
      </c:catAx>
      <c:valAx>
        <c:axId val="1868549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Estimated</a:t>
                </a:r>
                <a:r>
                  <a:rPr lang="en-US" baseline="0"/>
                  <a:t> Daily Volatlity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547119"/>
        <c:crosses val="autoZero"/>
        <c:crossBetween val="between"/>
      </c:valAx>
      <c:valAx>
        <c:axId val="1879139695"/>
        <c:scaling>
          <c:orientation val="minMax"/>
          <c:max val="0.1"/>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Difference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149263"/>
        <c:crosses val="max"/>
        <c:crossBetween val="between"/>
      </c:valAx>
      <c:catAx>
        <c:axId val="1879149263"/>
        <c:scaling>
          <c:orientation val="minMax"/>
        </c:scaling>
        <c:delete val="1"/>
        <c:axPos val="b"/>
        <c:numFmt formatCode="General" sourceLinked="1"/>
        <c:majorTickMark val="out"/>
        <c:minorTickMark val="none"/>
        <c:tickLblPos val="nextTo"/>
        <c:crossAx val="18791396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Figure 7: Simulation</a:t>
            </a:r>
            <a:r>
              <a:rPr lang="en-US" sz="1300" baseline="0"/>
              <a:t> Results, </a:t>
            </a:r>
            <a:r>
              <a:rPr lang="en-US" sz="1300"/>
              <a:t>Percent</a:t>
            </a:r>
            <a:r>
              <a:rPr lang="en-US" sz="1300" baseline="0"/>
              <a:t> of Calls Expiring Worthless</a:t>
            </a:r>
          </a:p>
          <a:p>
            <a:pPr>
              <a:defRPr/>
            </a:pPr>
            <a:r>
              <a:rPr lang="en-US" sz="1000" baseline="0"/>
              <a:t>(Initial Price $100, Strike $100, Interest rate =0)</a:t>
            </a:r>
            <a:endParaRPr lang="en-US" sz="1000"/>
          </a:p>
        </c:rich>
      </c:tx>
      <c:layout>
        <c:manualLayout>
          <c:xMode val="edge"/>
          <c:yMode val="edge"/>
          <c:x val="0.1836862058909303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Percent of Calls Expiring Worthless</c:v>
                </c:pt>
              </c:strCache>
            </c:strRef>
          </c:tx>
          <c:spPr>
            <a:solidFill>
              <a:schemeClr val="accent1"/>
            </a:solidFill>
            <a:ln>
              <a:noFill/>
            </a:ln>
            <a:effectLst/>
          </c:spPr>
          <c:invertIfNegative val="0"/>
          <c:cat>
            <c:strRef>
              <c:f>Sheet1!$A$2:$A$4</c:f>
              <c:strCache>
                <c:ptCount val="3"/>
                <c:pt idx="0">
                  <c:v> +3X Leveraged, Realized Daily Volatilty 3%, Drift = Volatilty Drag/Leverage</c:v>
                </c:pt>
                <c:pt idx="1">
                  <c:v> +3X Leveraged, Realized Daily Volatilty 3%, Drift =0</c:v>
                </c:pt>
                <c:pt idx="2">
                  <c:v>  Unleveraged, Realized Daily Volatilty 3%, Drift = 0</c:v>
                </c:pt>
              </c:strCache>
            </c:strRef>
          </c:cat>
          <c:val>
            <c:numRef>
              <c:f>Sheet1!$B$2:$B$4</c:f>
              <c:numCache>
                <c:formatCode>0.00</c:formatCode>
                <c:ptCount val="3"/>
                <c:pt idx="0">
                  <c:v>0.49859999999999999</c:v>
                </c:pt>
                <c:pt idx="1">
                  <c:v>0.52</c:v>
                </c:pt>
                <c:pt idx="2">
                  <c:v>0.49786000000000002</c:v>
                </c:pt>
              </c:numCache>
            </c:numRef>
          </c:val>
          <c:extLst>
            <c:ext xmlns:c16="http://schemas.microsoft.com/office/drawing/2014/chart" uri="{C3380CC4-5D6E-409C-BE32-E72D297353CC}">
              <c16:uniqueId val="{00000000-8AD5-476F-BBC0-A522B4AE571E}"/>
            </c:ext>
          </c:extLst>
        </c:ser>
        <c:dLbls>
          <c:showLegendKey val="0"/>
          <c:showVal val="0"/>
          <c:showCatName val="0"/>
          <c:showSerName val="0"/>
          <c:showPercent val="0"/>
          <c:showBubbleSize val="0"/>
        </c:dLbls>
        <c:gapWidth val="182"/>
        <c:axId val="1449829600"/>
        <c:axId val="1449815456"/>
      </c:barChart>
      <c:catAx>
        <c:axId val="1449829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815456"/>
        <c:crosses val="autoZero"/>
        <c:auto val="1"/>
        <c:lblAlgn val="ctr"/>
        <c:lblOffset val="100"/>
        <c:noMultiLvlLbl val="0"/>
      </c:catAx>
      <c:valAx>
        <c:axId val="1449815456"/>
        <c:scaling>
          <c:orientation val="minMax"/>
          <c:max val="0.60000000000000009"/>
          <c:min val="0.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82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4B96-59EC-4BC5-A958-9EF147A1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5543</Words>
  <Characters>31600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vance3h@gmail.com</dc:creator>
  <cp:keywords/>
  <dc:description/>
  <cp:lastModifiedBy>vance3h@gmail.com</cp:lastModifiedBy>
  <cp:revision>5</cp:revision>
  <cp:lastPrinted>2021-06-30T19:12:00Z</cp:lastPrinted>
  <dcterms:created xsi:type="dcterms:W3CDTF">2021-06-30T16:22:00Z</dcterms:created>
  <dcterms:modified xsi:type="dcterms:W3CDTF">2021-07-01T04:45:00Z</dcterms:modified>
</cp:coreProperties>
</file>